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8A2B37" w14:textId="77777777" w:rsidR="00A92922" w:rsidRDefault="00000000">
      <w:pPr>
        <w:spacing w:after="0" w:line="240" w:lineRule="auto"/>
        <w:jc w:val="right"/>
      </w:pPr>
      <w:r>
        <w:rPr>
          <w:rFonts w:ascii="Times New Roman" w:eastAsia="Times New Roman" w:hAnsi="Times New Roman" w:cs="Times New Roman"/>
          <w:sz w:val="24"/>
          <w:szCs w:val="24"/>
          <w:lang w:eastAsia="ar-SA"/>
        </w:rPr>
        <w:t xml:space="preserve">Konkurso sąlygų </w:t>
      </w:r>
      <w:r>
        <w:rPr>
          <w:rFonts w:ascii="Times New Roman" w:eastAsia="Times New Roman" w:hAnsi="Times New Roman" w:cs="Times New Roman"/>
          <w:sz w:val="24"/>
          <w:szCs w:val="24"/>
          <w:lang w:val="en-GB" w:eastAsia="ar-SA"/>
        </w:rPr>
        <w:t>4</w:t>
      </w:r>
      <w:r>
        <w:rPr>
          <w:rFonts w:ascii="Times New Roman" w:eastAsia="Times New Roman" w:hAnsi="Times New Roman" w:cs="Times New Roman"/>
          <w:sz w:val="24"/>
          <w:szCs w:val="24"/>
          <w:lang w:eastAsia="ar-SA"/>
        </w:rPr>
        <w:t xml:space="preserve"> priedas</w:t>
      </w:r>
    </w:p>
    <w:p w14:paraId="68A8DF21" w14:textId="77777777" w:rsidR="00A92922" w:rsidRDefault="00A92922">
      <w:pPr>
        <w:spacing w:after="0" w:line="240" w:lineRule="auto"/>
        <w:jc w:val="center"/>
        <w:rPr>
          <w:rFonts w:ascii="Times New Roman" w:eastAsia="Times New Roman" w:hAnsi="Times New Roman" w:cs="Times New Roman"/>
          <w:b/>
          <w:bCs/>
          <w:sz w:val="24"/>
          <w:szCs w:val="24"/>
          <w:lang w:eastAsia="ar-SA"/>
        </w:rPr>
      </w:pPr>
    </w:p>
    <w:p w14:paraId="3184E276" w14:textId="77777777" w:rsidR="00A92922" w:rsidRDefault="00000000">
      <w:pPr>
        <w:spacing w:after="0" w:line="240" w:lineRule="auto"/>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VIEŠŲJŲ ELEKTROMOBILIŲ ĮKROVIMO PRIEIGŲ ĮRENGIMO IR EKSPLOATAVIMO ANYKŠČIŲ RAJONO SAVIVALDYBĖS VIEŠOJOJE TERITORIJOJE KONKURSAS</w:t>
      </w:r>
    </w:p>
    <w:p w14:paraId="51F08ACE" w14:textId="77777777" w:rsidR="00A92922" w:rsidRDefault="00000000">
      <w:pPr>
        <w:keepNext/>
        <w:keepLines/>
        <w:spacing w:before="200" w:after="0" w:line="240" w:lineRule="auto"/>
        <w:jc w:val="center"/>
        <w:outlineLvl w:val="2"/>
        <w:rPr>
          <w:rFonts w:ascii="Times New Roman" w:eastAsia="SimSun" w:hAnsi="Times New Roman" w:cs="Times New Roman"/>
          <w:b/>
          <w:bCs/>
          <w:sz w:val="24"/>
          <w:szCs w:val="24"/>
          <w:lang w:eastAsia="ar-SA"/>
        </w:rPr>
      </w:pPr>
      <w:r>
        <w:rPr>
          <w:rFonts w:ascii="Times New Roman" w:eastAsia="SimSun" w:hAnsi="Times New Roman" w:cs="Times New Roman"/>
          <w:b/>
          <w:bCs/>
          <w:sz w:val="24"/>
          <w:szCs w:val="24"/>
          <w:lang w:eastAsia="ar-SA"/>
        </w:rPr>
        <w:t>TECHNINĖ SPECIFIKACIJA</w:t>
      </w:r>
    </w:p>
    <w:p w14:paraId="1409D4AF" w14:textId="77777777" w:rsidR="00A92922" w:rsidRDefault="00A92922">
      <w:pPr>
        <w:spacing w:after="0" w:line="240" w:lineRule="auto"/>
        <w:rPr>
          <w:rFonts w:ascii="Times New Roman" w:eastAsia="Times New Roman" w:hAnsi="Times New Roman" w:cs="Times New Roman"/>
          <w:sz w:val="24"/>
          <w:szCs w:val="24"/>
          <w:lang w:eastAsia="ar-SA"/>
        </w:rPr>
      </w:pPr>
    </w:p>
    <w:p w14:paraId="5830FADD" w14:textId="77777777" w:rsidR="00A92922" w:rsidRDefault="00000000">
      <w:pPr>
        <w:spacing w:after="0" w:line="240" w:lineRule="auto"/>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I.   BENDROSIOS NUOSTATOS</w:t>
      </w:r>
    </w:p>
    <w:p w14:paraId="6A14E073" w14:textId="77777777" w:rsidR="00A92922" w:rsidRDefault="00A92922">
      <w:pPr>
        <w:spacing w:after="0" w:line="240" w:lineRule="auto"/>
        <w:jc w:val="center"/>
        <w:rPr>
          <w:rFonts w:ascii="Times New Roman" w:eastAsia="Times New Roman" w:hAnsi="Times New Roman" w:cs="Times New Roman"/>
          <w:sz w:val="24"/>
          <w:szCs w:val="24"/>
          <w:lang w:eastAsia="ar-SA"/>
        </w:rPr>
      </w:pPr>
    </w:p>
    <w:p w14:paraId="3DF398C2" w14:textId="77777777" w:rsidR="00A92922" w:rsidRDefault="00000000">
      <w:pPr>
        <w:spacing w:after="0" w:line="240" w:lineRule="auto"/>
        <w:jc w:val="both"/>
        <w:rPr>
          <w:rFonts w:ascii="Times New Roman" w:eastAsia="Times New Roman" w:hAnsi="Times New Roman" w:cs="Times New Roman"/>
          <w:sz w:val="24"/>
          <w:szCs w:val="24"/>
          <w:lang w:eastAsia="ar-SA"/>
        </w:rPr>
      </w:pPr>
      <w:bookmarkStart w:id="0" w:name="_Toc413141282"/>
      <w:r>
        <w:rPr>
          <w:rFonts w:ascii="Times New Roman" w:eastAsia="Times New Roman" w:hAnsi="Times New Roman" w:cs="Times New Roman"/>
          <w:sz w:val="24"/>
          <w:szCs w:val="24"/>
          <w:lang w:eastAsia="ar-SA"/>
        </w:rPr>
        <w:t xml:space="preserve">1.  Viešųjų elektromobilių įkrovimo prieigų įrengimo ir eksploatavimo Anykščių rajono savivaldybėje viešojoje teritorijoje paskirtis – sudaryti galimybes elektromobilių naudotojams sklandžiai ir nepertraukiamai vykdyti keliones </w:t>
      </w:r>
      <w:bookmarkEnd w:id="0"/>
      <w:r>
        <w:rPr>
          <w:rFonts w:ascii="Times New Roman" w:eastAsia="Times New Roman" w:hAnsi="Times New Roman" w:cs="Times New Roman"/>
          <w:sz w:val="24"/>
          <w:szCs w:val="24"/>
          <w:lang w:eastAsia="ar-SA"/>
        </w:rPr>
        <w:t>Anykščių rajone, mažinant naftos produktų vartojimą transporto sektoriuje ir švelninant transporto poveikį aplinkai.</w:t>
      </w:r>
    </w:p>
    <w:p w14:paraId="4538236B" w14:textId="77777777" w:rsidR="00A92922" w:rsidRDefault="00000000">
      <w:pPr>
        <w:spacing w:after="0" w:line="240" w:lineRule="auto"/>
        <w:jc w:val="both"/>
      </w:pPr>
      <w:r>
        <w:rPr>
          <w:rFonts w:ascii="Times New Roman" w:eastAsia="Times New Roman" w:hAnsi="Times New Roman" w:cs="Times New Roman"/>
          <w:sz w:val="24"/>
          <w:szCs w:val="24"/>
          <w:lang w:eastAsia="ar-SA"/>
        </w:rPr>
        <w:t>2.   </w:t>
      </w:r>
      <w:r>
        <w:rPr>
          <w:rFonts w:ascii="Times New Roman" w:eastAsia="Times New Roman" w:hAnsi="Times New Roman" w:cs="Times New Roman"/>
          <w:sz w:val="24"/>
          <w:szCs w:val="20"/>
          <w:lang w:eastAsia="ar-SA"/>
        </w:rPr>
        <w:t>Konkurso tikslas – Konkurso būdu atrinkti operatorių (-</w:t>
      </w:r>
      <w:proofErr w:type="spellStart"/>
      <w:r>
        <w:rPr>
          <w:rFonts w:ascii="Times New Roman" w:eastAsia="Times New Roman" w:hAnsi="Times New Roman" w:cs="Times New Roman"/>
          <w:sz w:val="24"/>
          <w:szCs w:val="20"/>
          <w:lang w:eastAsia="ar-SA"/>
        </w:rPr>
        <w:t>ius</w:t>
      </w:r>
      <w:proofErr w:type="spellEnd"/>
      <w:r>
        <w:rPr>
          <w:rFonts w:ascii="Times New Roman" w:eastAsia="Times New Roman" w:hAnsi="Times New Roman" w:cs="Times New Roman"/>
          <w:sz w:val="24"/>
          <w:szCs w:val="20"/>
          <w:lang w:eastAsia="ar-SA"/>
        </w:rPr>
        <w:t>), kuris viešųjų elektromobilių įkrovimo ir eksploatavimo prieigų vietose suprojektuotų bei įrengtų pasiūlyme nurodytas viešąsias elektromobilių įkrovimo prieigas, jų naudojimui reikalingą infrastruktūrą bei teiktų viešųjų elektromobilių įkrovimo paslaugas</w:t>
      </w:r>
      <w:r>
        <w:rPr>
          <w:rFonts w:ascii="Times New Roman" w:eastAsia="Times New Roman" w:hAnsi="Times New Roman" w:cs="Times New Roman"/>
          <w:sz w:val="24"/>
          <w:szCs w:val="24"/>
          <w:lang w:eastAsia="ar-SA"/>
        </w:rPr>
        <w:t>.</w:t>
      </w:r>
    </w:p>
    <w:p w14:paraId="15B38AA7" w14:textId="77777777" w:rsidR="00A92922" w:rsidRDefault="00000000">
      <w:pPr>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   Konkursas elektromobilių įkrovimo ir eksploatavimo vietoms įrengti ir eksploatuoti nėra skaidomas į atskiras dalis.</w:t>
      </w:r>
    </w:p>
    <w:p w14:paraId="23DAE6C9" w14:textId="77777777" w:rsidR="00A92922" w:rsidRDefault="00000000">
      <w:pPr>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4.   Savivaldybės administracijos direktoriaus įsakymu patvirtinus konkurso rezultatus bus sudaryta sutartis dėl elektromobilių įkrovimo prieigų projektavimo, įrengimo ir eksploatavimo elektromobilių įkrovimo ir eksploatavimo prieigų vietų nurodytuose taškuose.  </w:t>
      </w:r>
    </w:p>
    <w:p w14:paraId="1FD476C0" w14:textId="77777777" w:rsidR="00A92922" w:rsidRDefault="00000000">
      <w:pPr>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5.  Elektromobilių įkrovimo ir eksploatavimo paslaugos turės būti teikiamos laikantis Lietuvos Respublikos įstatymų bei kitų teisės aktų, reglamentuojančių elektromobilių įkrovimo organizavimą, reikalavimų, įskaitant, bet neapsiribojant, Anykščių rajono savivaldybės tarybos sprendimų, reglamentuojančių elektromobilių krovos tvarką.</w:t>
      </w:r>
    </w:p>
    <w:p w14:paraId="34DC7366" w14:textId="77777777" w:rsidR="00A92922" w:rsidRDefault="00000000">
      <w:pPr>
        <w:spacing w:after="0" w:line="240" w:lineRule="auto"/>
        <w:jc w:val="both"/>
      </w:pPr>
      <w:r>
        <w:rPr>
          <w:rFonts w:ascii="Times New Roman" w:eastAsia="Times New Roman" w:hAnsi="Times New Roman" w:cs="Times New Roman"/>
          <w:sz w:val="24"/>
          <w:szCs w:val="24"/>
          <w:lang w:eastAsia="ar-SA"/>
        </w:rPr>
        <w:t>6.  Elektromobilių  įkrovimo  ir eksploatavimo  paslaugų  teikimo  pradžia visuose elektromobilių įkrovimo ir eksploatavimo prieigų vietų pakete nurodytuose taškuose numatoma  ne  vėliau  kaip  po 18 (aštuoniolikos) kalendorinių mėnesių nuo sutarties pasirašymo datos.</w:t>
      </w:r>
    </w:p>
    <w:p w14:paraId="0843ED1F" w14:textId="77777777" w:rsidR="00A92922" w:rsidRDefault="00000000">
      <w:pPr>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7.  Sutarties terminas – 15 metų (į sutarties terminą neįskaitomas 6 punkte nurodytas laikotarpis). Sutarties terminas galės būti pratęstas bendru sutarimu dar vieną kartą ne ilgesniam kaip 10 metų laikotarpiui.</w:t>
      </w:r>
    </w:p>
    <w:p w14:paraId="30EC624E" w14:textId="77777777" w:rsidR="00A92922" w:rsidRDefault="00000000">
      <w:pPr>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8.  Operatorius savo nuožiūra turi nustatyti ir taikyti pagrįstus, skaidrius ir nediskriminacinius įkainius prieigose už elektromobilių įkrovimo paslaugas.</w:t>
      </w:r>
    </w:p>
    <w:p w14:paraId="77840BF8" w14:textId="77777777" w:rsidR="00A92922" w:rsidRDefault="00000000">
      <w:pPr>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9.  Reikalavimai Operatoriui, teikiamų paslaugų kokybei ir elektromobilių įkrovimo ir eksploatavimo prieigų vietoms numatyti šioje techninėje specifikacijoje.</w:t>
      </w:r>
    </w:p>
    <w:p w14:paraId="1FCC2DCB" w14:textId="77777777" w:rsidR="00A92922" w:rsidRDefault="00000000">
      <w:pPr>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10. Visose elektromobilių įkrovimo ir eksploatavimo prieigų taškuose turi būti sumontuotos konkurso dokumentuose nurodytos ne mažesnės galios elektromobilių įkrovimo prieigų stotelės. Už elektromobilių įkrovimo prieigų projektavimą, elektromobilių įkrovimo stotelių įsigijimą, sumontavimą ir tinkamą naudojimą atsakingas Operatorius.</w:t>
      </w:r>
    </w:p>
    <w:p w14:paraId="77059298" w14:textId="77777777" w:rsidR="00A92922" w:rsidRDefault="00A92922">
      <w:pPr>
        <w:spacing w:after="0" w:line="240" w:lineRule="auto"/>
        <w:rPr>
          <w:rFonts w:ascii="Times New Roman" w:eastAsia="Times New Roman" w:hAnsi="Times New Roman" w:cs="Times New Roman"/>
          <w:sz w:val="24"/>
          <w:szCs w:val="24"/>
          <w:lang w:eastAsia="ar-SA"/>
        </w:rPr>
      </w:pPr>
    </w:p>
    <w:p w14:paraId="2BD5C6DC" w14:textId="77777777" w:rsidR="00A92922" w:rsidRDefault="00000000">
      <w:pPr>
        <w:spacing w:after="0" w:line="240" w:lineRule="auto"/>
        <w:jc w:val="center"/>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II</w:t>
      </w:r>
      <w:bookmarkStart w:id="1" w:name="_Hlk98762166"/>
      <w:r>
        <w:rPr>
          <w:rFonts w:ascii="Times New Roman" w:eastAsia="Times New Roman" w:hAnsi="Times New Roman" w:cs="Times New Roman"/>
          <w:b/>
          <w:bCs/>
          <w:sz w:val="24"/>
          <w:szCs w:val="24"/>
          <w:lang w:eastAsia="ar-SA"/>
        </w:rPr>
        <w:t xml:space="preserve">.  </w:t>
      </w:r>
      <w:bookmarkEnd w:id="1"/>
      <w:r>
        <w:rPr>
          <w:rFonts w:ascii="Times New Roman" w:eastAsia="Times New Roman" w:hAnsi="Times New Roman" w:cs="Times New Roman"/>
          <w:b/>
          <w:bCs/>
          <w:sz w:val="24"/>
          <w:szCs w:val="24"/>
          <w:lang w:eastAsia="ar-SA"/>
        </w:rPr>
        <w:t>REIKALAVIMAI ELEKTROMOBILIŲ ĮKROVIMO PRIEIGŲ IR JŲ TINKAMAM FUNKCIONAVIMUI BŪTINOS INFRASTRUKTŪROS PROJEKTAVIMUI</w:t>
      </w:r>
    </w:p>
    <w:p w14:paraId="433AA04B" w14:textId="77777777" w:rsidR="00A92922" w:rsidRDefault="00A92922">
      <w:pPr>
        <w:spacing w:after="0" w:line="240" w:lineRule="auto"/>
        <w:rPr>
          <w:rFonts w:ascii="Times New Roman" w:eastAsia="Times New Roman" w:hAnsi="Times New Roman" w:cs="Times New Roman"/>
          <w:sz w:val="24"/>
          <w:szCs w:val="24"/>
          <w:lang w:eastAsia="ar-SA"/>
        </w:rPr>
      </w:pPr>
    </w:p>
    <w:p w14:paraId="3B2423D4" w14:textId="77777777" w:rsidR="00A92922" w:rsidRDefault="00000000">
      <w:pPr>
        <w:spacing w:after="0" w:line="240" w:lineRule="auto"/>
        <w:jc w:val="both"/>
      </w:pPr>
      <w:r>
        <w:rPr>
          <w:rFonts w:ascii="Times New Roman" w:hAnsi="Times New Roman" w:cs="Times New Roman"/>
          <w:sz w:val="24"/>
          <w:szCs w:val="24"/>
          <w:lang w:eastAsia="ar-SA"/>
        </w:rPr>
        <w:t>11. Elektromobilių įkrovimo prieigų ir jų tinkamam funkcionavimui būtinos infrastruktūros (toliau – Objektas) projektavimo darbai atliekami</w:t>
      </w:r>
      <w:r>
        <w:rPr>
          <w:rFonts w:ascii="Times New Roman" w:eastAsia="Times New Roman" w:hAnsi="Times New Roman" w:cs="Times New Roman"/>
          <w:sz w:val="24"/>
          <w:szCs w:val="24"/>
          <w:lang w:eastAsia="ar-SA"/>
        </w:rPr>
        <w:t xml:space="preserve"> vadovaujantis </w:t>
      </w:r>
      <w:r>
        <w:rPr>
          <w:rFonts w:ascii="Times New Roman" w:hAnsi="Times New Roman" w:cs="Times New Roman"/>
          <w:sz w:val="24"/>
          <w:szCs w:val="24"/>
          <w:lang w:eastAsia="ar-SA"/>
        </w:rPr>
        <w:t>Elektros įrenginių įrengimo bendrosiomis taisyklėmis ir kitais susijusiais galiojančiais teisės aktais, įrangos gamintojų reikalavimais ir rekomendacijomis.</w:t>
      </w:r>
    </w:p>
    <w:p w14:paraId="747F59E6" w14:textId="77777777" w:rsidR="00A92922" w:rsidRDefault="00000000">
      <w:pPr>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12. Techninė dokumentacija rengiama atsižvelgiant į kiekvienos elektromobilių įkrovimo stotelės vietos ir Projektuojamo Objekto specifiką. </w:t>
      </w:r>
    </w:p>
    <w:p w14:paraId="54A8BD3F" w14:textId="2458999C" w:rsidR="00A92922" w:rsidRPr="00D705B3" w:rsidRDefault="00000000">
      <w:pPr>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13. Vadovaujantis susijusių ir aktualių teisės aktų reikalavimais, parengiama atitinkama techninė dokumentacija (kilnojamųjų elektros energetikos objektų ir įrenginių įrengimo projektas, </w:t>
      </w:r>
      <w:r w:rsidRPr="00D705B3">
        <w:rPr>
          <w:rFonts w:ascii="Times New Roman" w:hAnsi="Times New Roman" w:cs="Times New Roman"/>
          <w:sz w:val="24"/>
          <w:szCs w:val="24"/>
          <w:lang w:eastAsia="ar-SA"/>
        </w:rPr>
        <w:lastRenderedPageBreak/>
        <w:t>supaprastintas statinio projektas ar kt.) tokios apimties ir sudėties, kad atitiktų teisės aktų reikalavimus (pvz.</w:t>
      </w:r>
      <w:r w:rsidR="00485894" w:rsidRPr="00D705B3">
        <w:rPr>
          <w:rFonts w:ascii="Times New Roman" w:hAnsi="Times New Roman" w:cs="Times New Roman"/>
          <w:sz w:val="24"/>
          <w:szCs w:val="24"/>
          <w:lang w:eastAsia="ar-SA"/>
        </w:rPr>
        <w:t>,</w:t>
      </w:r>
      <w:r w:rsidRPr="00D705B3">
        <w:rPr>
          <w:rFonts w:ascii="Times New Roman" w:hAnsi="Times New Roman" w:cs="Times New Roman"/>
          <w:sz w:val="24"/>
          <w:szCs w:val="24"/>
          <w:lang w:eastAsia="ar-SA"/>
        </w:rPr>
        <w:t xml:space="preserve"> jei įrengiama tik elektromobilių įkrovimo stotelė ir rengiamas kilnojamųjų elektros energetikos objektų ir įrenginių įrengimo projektas, jo sudėtis turi atitikti Elektros įrenginių įrengimo bendrųjų taisyklių reikalavimus), būtų pakankama projekto suderinimui su atsakingomis institucijomis bei leidimų (jei tokie išduodami)</w:t>
      </w:r>
      <w:r w:rsidR="00485894" w:rsidRPr="00D705B3">
        <w:rPr>
          <w:rFonts w:ascii="Times New Roman" w:hAnsi="Times New Roman" w:cs="Times New Roman"/>
          <w:sz w:val="24"/>
          <w:szCs w:val="24"/>
          <w:lang w:eastAsia="ar-SA"/>
        </w:rPr>
        <w:t>,</w:t>
      </w:r>
      <w:r w:rsidRPr="00D705B3">
        <w:rPr>
          <w:rFonts w:ascii="Times New Roman" w:hAnsi="Times New Roman" w:cs="Times New Roman"/>
          <w:sz w:val="24"/>
          <w:szCs w:val="24"/>
          <w:lang w:eastAsia="ar-SA"/>
        </w:rPr>
        <w:t xml:space="preserve"> bei visų kitų reikalingų suderinimų ir sutikimų, kurie užtikrintų, kad techninė dokumentacija atitinka visus pagal įstatymą keliamus reikalavimus ir leistų vykdyti darbus, gavimui, įskaitant, bet neapsiribojant projekto pritarimų lentelė, projektiniai sprendiniai (aiškinamasis raštas, sprendinius pagrindžiantys skaičiavimai, brėžiniai), techninės specifikacijos, sąnaudų kiekių žiniaraščiai ir pan. bei sėkmingam įgyvendinimui.</w:t>
      </w:r>
    </w:p>
    <w:p w14:paraId="6870FAEB" w14:textId="77777777" w:rsidR="00A92922" w:rsidRPr="00D705B3" w:rsidRDefault="00000000">
      <w:pPr>
        <w:spacing w:after="0" w:line="240" w:lineRule="auto"/>
        <w:jc w:val="both"/>
        <w:rPr>
          <w:rFonts w:ascii="Times New Roman" w:hAnsi="Times New Roman" w:cs="Times New Roman"/>
          <w:sz w:val="24"/>
          <w:szCs w:val="24"/>
          <w:lang w:eastAsia="ar-SA"/>
        </w:rPr>
      </w:pPr>
      <w:r w:rsidRPr="00D705B3">
        <w:rPr>
          <w:rFonts w:ascii="Times New Roman" w:hAnsi="Times New Roman" w:cs="Times New Roman"/>
          <w:sz w:val="24"/>
          <w:szCs w:val="24"/>
          <w:lang w:eastAsia="ar-SA"/>
        </w:rPr>
        <w:t>14. Projektuotojas turi parengti techninę dokumentaciją numatant įkrovimo stotelių vietas, elektros kabelinės linijos paklojimo sprendinius, apsauginius elementus, numatant ženklinimą, atitinkantį teisės aktų reikalavimus, įkrovimo stotelės pamato įrengimo sprendinius.</w:t>
      </w:r>
    </w:p>
    <w:p w14:paraId="5156EBD3" w14:textId="77777777" w:rsidR="00A92922" w:rsidRPr="00D705B3" w:rsidRDefault="00000000">
      <w:pPr>
        <w:spacing w:after="0" w:line="240" w:lineRule="auto"/>
        <w:jc w:val="both"/>
        <w:rPr>
          <w:rFonts w:ascii="Times New Roman" w:eastAsia="Times New Roman" w:hAnsi="Times New Roman" w:cs="Times New Roman"/>
          <w:sz w:val="24"/>
          <w:szCs w:val="24"/>
          <w:lang w:eastAsia="ar-SA"/>
        </w:rPr>
      </w:pPr>
      <w:r w:rsidRPr="00D705B3">
        <w:rPr>
          <w:rFonts w:ascii="Times New Roman" w:eastAsia="Times New Roman" w:hAnsi="Times New Roman" w:cs="Times New Roman"/>
          <w:sz w:val="24"/>
          <w:szCs w:val="24"/>
          <w:lang w:eastAsia="ar-SA"/>
        </w:rPr>
        <w:t xml:space="preserve">15. Esant poreikiui ar teisiniam reglamentavimui, turi būti atlikti visi su techninės dokumentacijos parengimu susiję reikalingi tyrinėjimai (pagal poreikį), parengti dokumentai bei suderinti su atsakingomis institucijomis (inžineriniai, archeologiniai tyrinėjimai, topografiniai, kadastriniai matavimai, </w:t>
      </w:r>
      <w:proofErr w:type="spellStart"/>
      <w:r w:rsidRPr="00D705B3">
        <w:rPr>
          <w:rFonts w:ascii="Times New Roman" w:eastAsia="Times New Roman" w:hAnsi="Times New Roman" w:cs="Times New Roman"/>
          <w:sz w:val="24"/>
          <w:szCs w:val="24"/>
          <w:lang w:eastAsia="ar-SA"/>
        </w:rPr>
        <w:t>paveldosauginė</w:t>
      </w:r>
      <w:proofErr w:type="spellEnd"/>
      <w:r w:rsidRPr="00D705B3">
        <w:rPr>
          <w:rFonts w:ascii="Times New Roman" w:eastAsia="Times New Roman" w:hAnsi="Times New Roman" w:cs="Times New Roman"/>
          <w:sz w:val="24"/>
          <w:szCs w:val="24"/>
          <w:lang w:eastAsia="ar-SA"/>
        </w:rPr>
        <w:t xml:space="preserve"> dalis ir jos ekspertizė ir kt.).</w:t>
      </w:r>
    </w:p>
    <w:p w14:paraId="0EA1F16B" w14:textId="7609BAE7" w:rsidR="00A92922" w:rsidRPr="00D705B3" w:rsidRDefault="00000000">
      <w:pPr>
        <w:spacing w:after="0" w:line="240" w:lineRule="auto"/>
        <w:jc w:val="both"/>
        <w:rPr>
          <w:rFonts w:ascii="Times New Roman" w:hAnsi="Times New Roman" w:cs="Times New Roman"/>
          <w:sz w:val="24"/>
          <w:szCs w:val="24"/>
          <w:lang w:eastAsia="ar-SA"/>
        </w:rPr>
      </w:pPr>
      <w:r w:rsidRPr="00D705B3">
        <w:rPr>
          <w:rFonts w:ascii="Times New Roman" w:hAnsi="Times New Roman" w:cs="Times New Roman"/>
          <w:sz w:val="24"/>
          <w:szCs w:val="24"/>
          <w:lang w:eastAsia="ar-SA"/>
        </w:rPr>
        <w:t>16. Tuo atveju, kai Objektas patenka į Kultūros paveldo ar Saugomas teritorijas, teisės aktų nustatyta tvarka atliekami papildomi tyrinėjimai (pvz.</w:t>
      </w:r>
      <w:r w:rsidR="00485894" w:rsidRPr="00D705B3">
        <w:rPr>
          <w:rFonts w:ascii="Times New Roman" w:hAnsi="Times New Roman" w:cs="Times New Roman"/>
          <w:sz w:val="24"/>
          <w:szCs w:val="24"/>
          <w:lang w:eastAsia="ar-SA"/>
        </w:rPr>
        <w:t>,</w:t>
      </w:r>
      <w:r w:rsidRPr="00D705B3">
        <w:rPr>
          <w:rFonts w:ascii="Times New Roman" w:hAnsi="Times New Roman" w:cs="Times New Roman"/>
          <w:sz w:val="24"/>
          <w:szCs w:val="24"/>
          <w:lang w:eastAsia="ar-SA"/>
        </w:rPr>
        <w:t xml:space="preserve"> žvalgomieji ar detalieji archeologiniai tyrimai ir kt.),  parengiami atitinkami dokumentai (Projekto paveldosaugos (specialiosios) dalies parengimas ir jos ekspertizė (jei privaloma), planuojamos ūkinės veiklos poveikio aplinkai ataskaita ir kt.)  tokios apimties, kad būtų pakankami kokybiškam techninės dokumentacijos suderinimui su atsakingomis institucijomis.</w:t>
      </w:r>
    </w:p>
    <w:p w14:paraId="75B761B2" w14:textId="77777777" w:rsidR="00A92922" w:rsidRPr="00D705B3" w:rsidRDefault="00000000">
      <w:pPr>
        <w:spacing w:after="0" w:line="240" w:lineRule="auto"/>
        <w:jc w:val="both"/>
        <w:rPr>
          <w:rFonts w:ascii="Times New Roman" w:hAnsi="Times New Roman" w:cs="Times New Roman"/>
          <w:sz w:val="24"/>
          <w:szCs w:val="24"/>
          <w:lang w:eastAsia="ar-SA"/>
        </w:rPr>
      </w:pPr>
      <w:r w:rsidRPr="00D705B3">
        <w:rPr>
          <w:rFonts w:ascii="Times New Roman" w:hAnsi="Times New Roman" w:cs="Times New Roman"/>
          <w:sz w:val="24"/>
          <w:szCs w:val="24"/>
          <w:lang w:eastAsia="ar-SA"/>
        </w:rPr>
        <w:t xml:space="preserve">17. Techninėje dokumentacijoje turi būti pateikiami Objekto įrengimo sprendiniai, kurie užtikrintų  tinkamą prieigų įrengimą, naudojimą ir apsaugą. Visi sprendiniai turi apimti  ir elektros kabelinės linijos, saugos ir informacinius elementus (ženklinimą, apsauginius stulpelius, parkavimo </w:t>
      </w:r>
      <w:proofErr w:type="spellStart"/>
      <w:r w:rsidRPr="00D705B3">
        <w:rPr>
          <w:rFonts w:ascii="Times New Roman" w:hAnsi="Times New Roman" w:cs="Times New Roman"/>
          <w:sz w:val="24"/>
          <w:szCs w:val="24"/>
          <w:lang w:eastAsia="ar-SA"/>
        </w:rPr>
        <w:t>bortelius</w:t>
      </w:r>
      <w:proofErr w:type="spellEnd"/>
      <w:r w:rsidRPr="00D705B3">
        <w:rPr>
          <w:rFonts w:ascii="Times New Roman" w:hAnsi="Times New Roman" w:cs="Times New Roman"/>
          <w:sz w:val="24"/>
          <w:szCs w:val="24"/>
          <w:lang w:eastAsia="ar-SA"/>
        </w:rPr>
        <w:t xml:space="preserve"> (ratų </w:t>
      </w:r>
      <w:proofErr w:type="spellStart"/>
      <w:r w:rsidRPr="00D705B3">
        <w:rPr>
          <w:rFonts w:ascii="Times New Roman" w:hAnsi="Times New Roman" w:cs="Times New Roman"/>
          <w:sz w:val="24"/>
          <w:szCs w:val="24"/>
          <w:lang w:eastAsia="ar-SA"/>
        </w:rPr>
        <w:t>atmušėjus</w:t>
      </w:r>
      <w:proofErr w:type="spellEnd"/>
      <w:r w:rsidRPr="00D705B3">
        <w:rPr>
          <w:rFonts w:ascii="Times New Roman" w:hAnsi="Times New Roman" w:cs="Times New Roman"/>
          <w:sz w:val="24"/>
          <w:szCs w:val="24"/>
          <w:lang w:eastAsia="ar-SA"/>
        </w:rPr>
        <w:t xml:space="preserve"> ir pan.) įskaitant, bet neapsiribojant ir teisės aktuose numatytų specialiųjų žemės naudojimo sąlygų nustatymą, daiktinių teisių (jei tokių bus) zonų pažymėjimą Projekte.</w:t>
      </w:r>
    </w:p>
    <w:p w14:paraId="172BE2FA" w14:textId="77777777" w:rsidR="00A92922" w:rsidRPr="00D705B3" w:rsidRDefault="00000000">
      <w:pPr>
        <w:spacing w:after="0" w:line="240" w:lineRule="auto"/>
        <w:jc w:val="both"/>
        <w:rPr>
          <w:rFonts w:ascii="Times New Roman" w:hAnsi="Times New Roman" w:cs="Times New Roman"/>
          <w:sz w:val="24"/>
          <w:szCs w:val="24"/>
          <w:lang w:eastAsia="ar-SA"/>
        </w:rPr>
      </w:pPr>
      <w:r w:rsidRPr="00D705B3">
        <w:rPr>
          <w:rFonts w:ascii="Times New Roman" w:hAnsi="Times New Roman" w:cs="Times New Roman"/>
          <w:sz w:val="24"/>
          <w:szCs w:val="24"/>
          <w:lang w:eastAsia="ar-SA"/>
        </w:rPr>
        <w:t>18. Parengtą techninę dokumentaciją, priklausomai nuo projektuojamos Objekto lokacijos ir Objekto specifikos, sudaro:</w:t>
      </w:r>
    </w:p>
    <w:p w14:paraId="09AF474C" w14:textId="77777777" w:rsidR="00A92922" w:rsidRPr="00D705B3" w:rsidRDefault="00000000">
      <w:pPr>
        <w:numPr>
          <w:ilvl w:val="0"/>
          <w:numId w:val="1"/>
        </w:numPr>
        <w:spacing w:after="0" w:line="240" w:lineRule="auto"/>
        <w:jc w:val="both"/>
        <w:rPr>
          <w:rFonts w:ascii="Times New Roman" w:hAnsi="Times New Roman" w:cs="Times New Roman"/>
          <w:sz w:val="24"/>
          <w:szCs w:val="24"/>
          <w:lang w:eastAsia="ar-SA"/>
        </w:rPr>
      </w:pPr>
      <w:r w:rsidRPr="00D705B3">
        <w:rPr>
          <w:rFonts w:ascii="Times New Roman" w:hAnsi="Times New Roman" w:cs="Times New Roman"/>
          <w:sz w:val="24"/>
          <w:szCs w:val="24"/>
          <w:lang w:eastAsia="ar-SA"/>
        </w:rPr>
        <w:t>projektinė dokumentacija;</w:t>
      </w:r>
    </w:p>
    <w:p w14:paraId="244EE41C" w14:textId="77777777" w:rsidR="00A92922" w:rsidRPr="00D705B3" w:rsidRDefault="00000000">
      <w:pPr>
        <w:numPr>
          <w:ilvl w:val="0"/>
          <w:numId w:val="1"/>
        </w:numPr>
        <w:spacing w:after="0" w:line="240" w:lineRule="auto"/>
        <w:jc w:val="both"/>
        <w:rPr>
          <w:rFonts w:ascii="Times New Roman" w:hAnsi="Times New Roman" w:cs="Times New Roman"/>
          <w:sz w:val="24"/>
          <w:szCs w:val="24"/>
          <w:lang w:eastAsia="ar-SA"/>
        </w:rPr>
      </w:pPr>
      <w:r w:rsidRPr="00D705B3">
        <w:rPr>
          <w:rFonts w:ascii="Times New Roman" w:hAnsi="Times New Roman" w:cs="Times New Roman"/>
          <w:sz w:val="24"/>
          <w:szCs w:val="24"/>
          <w:lang w:eastAsia="ar-SA"/>
        </w:rPr>
        <w:t>statybą leidžiantys dokumentai (jei privalomi) ir (ar) kiti reikalingi leidimai, sutikimai ir pan.;</w:t>
      </w:r>
    </w:p>
    <w:p w14:paraId="0191D42D" w14:textId="77777777" w:rsidR="00A92922" w:rsidRPr="00D705B3" w:rsidRDefault="00000000">
      <w:pPr>
        <w:numPr>
          <w:ilvl w:val="0"/>
          <w:numId w:val="1"/>
        </w:numPr>
        <w:spacing w:after="0" w:line="240" w:lineRule="auto"/>
        <w:jc w:val="both"/>
        <w:rPr>
          <w:rFonts w:ascii="Times New Roman" w:hAnsi="Times New Roman" w:cs="Times New Roman"/>
          <w:sz w:val="24"/>
          <w:szCs w:val="24"/>
          <w:lang w:eastAsia="ar-SA"/>
        </w:rPr>
      </w:pPr>
      <w:r w:rsidRPr="00D705B3">
        <w:rPr>
          <w:rFonts w:ascii="Times New Roman" w:hAnsi="Times New Roman" w:cs="Times New Roman"/>
          <w:sz w:val="24"/>
          <w:szCs w:val="24"/>
          <w:lang w:eastAsia="ar-SA"/>
        </w:rPr>
        <w:t>projekto ekspertizė (kai ji privaloma);</w:t>
      </w:r>
    </w:p>
    <w:p w14:paraId="52857932" w14:textId="77777777" w:rsidR="00A92922" w:rsidRPr="00D705B3" w:rsidRDefault="00000000">
      <w:pPr>
        <w:numPr>
          <w:ilvl w:val="0"/>
          <w:numId w:val="1"/>
        </w:numPr>
        <w:spacing w:after="0" w:line="240" w:lineRule="auto"/>
        <w:jc w:val="both"/>
        <w:rPr>
          <w:rFonts w:ascii="Times New Roman" w:hAnsi="Times New Roman" w:cs="Times New Roman"/>
          <w:sz w:val="24"/>
          <w:szCs w:val="24"/>
          <w:lang w:eastAsia="ar-SA"/>
        </w:rPr>
      </w:pPr>
      <w:r w:rsidRPr="00D705B3">
        <w:rPr>
          <w:rFonts w:ascii="Times New Roman" w:hAnsi="Times New Roman" w:cs="Times New Roman"/>
          <w:sz w:val="24"/>
          <w:szCs w:val="24"/>
          <w:lang w:eastAsia="ar-SA"/>
        </w:rPr>
        <w:t>topografinės nuotraukos, archeologinių tyrinėjimų ataskaitos, poveikio aplinkai vertinimo ataskaitos, geologinių tyrinėjimų ataskaitos ir kt. (jei privaloma);</w:t>
      </w:r>
    </w:p>
    <w:p w14:paraId="65874B81" w14:textId="77777777" w:rsidR="00A92922" w:rsidRPr="00D705B3" w:rsidRDefault="00000000">
      <w:pPr>
        <w:numPr>
          <w:ilvl w:val="0"/>
          <w:numId w:val="1"/>
        </w:numPr>
        <w:spacing w:after="0" w:line="240" w:lineRule="auto"/>
        <w:jc w:val="both"/>
        <w:rPr>
          <w:rFonts w:ascii="Times New Roman" w:hAnsi="Times New Roman" w:cs="Times New Roman"/>
          <w:sz w:val="24"/>
          <w:szCs w:val="24"/>
          <w:lang w:eastAsia="ar-SA"/>
        </w:rPr>
      </w:pPr>
      <w:r w:rsidRPr="00D705B3">
        <w:rPr>
          <w:rFonts w:ascii="Times New Roman" w:hAnsi="Times New Roman" w:cs="Times New Roman"/>
          <w:sz w:val="24"/>
          <w:szCs w:val="24"/>
          <w:lang w:eastAsia="ar-SA"/>
        </w:rPr>
        <w:t>sklypo sutvarkymo planai, jei tai yra reikalinga;</w:t>
      </w:r>
    </w:p>
    <w:p w14:paraId="12687F17" w14:textId="77777777" w:rsidR="00A92922" w:rsidRPr="00D705B3" w:rsidRDefault="00000000">
      <w:pPr>
        <w:numPr>
          <w:ilvl w:val="0"/>
          <w:numId w:val="1"/>
        </w:numPr>
        <w:spacing w:after="0" w:line="240" w:lineRule="auto"/>
        <w:jc w:val="both"/>
      </w:pPr>
      <w:r w:rsidRPr="00D705B3">
        <w:rPr>
          <w:rFonts w:ascii="Times New Roman" w:hAnsi="Times New Roman" w:cs="Times New Roman"/>
          <w:sz w:val="24"/>
          <w:szCs w:val="24"/>
          <w:lang w:eastAsia="ar-SA"/>
        </w:rPr>
        <w:t>dokumentai, patvirtinantys teisę įrengti tinklus valstybinėje ir (ar) privačioje žemėje ( sutikimai, servitutų nustatymo sutartys su servituto zonų brėžiniais, pareiškimai dėl žemės naudojimo sąlygų ir kt.);</w:t>
      </w:r>
    </w:p>
    <w:p w14:paraId="4DE0460F" w14:textId="77777777" w:rsidR="00A92922" w:rsidRPr="00D705B3" w:rsidRDefault="00000000">
      <w:pPr>
        <w:numPr>
          <w:ilvl w:val="0"/>
          <w:numId w:val="1"/>
        </w:numPr>
        <w:spacing w:after="0" w:line="240" w:lineRule="auto"/>
        <w:jc w:val="both"/>
        <w:rPr>
          <w:rFonts w:ascii="Times New Roman" w:hAnsi="Times New Roman" w:cs="Times New Roman"/>
          <w:sz w:val="24"/>
          <w:szCs w:val="24"/>
          <w:lang w:eastAsia="ar-SA"/>
        </w:rPr>
      </w:pPr>
      <w:r w:rsidRPr="00D705B3">
        <w:rPr>
          <w:rFonts w:ascii="Times New Roman" w:hAnsi="Times New Roman" w:cs="Times New Roman"/>
          <w:sz w:val="24"/>
          <w:szCs w:val="24"/>
          <w:lang w:eastAsia="ar-SA"/>
        </w:rPr>
        <w:t>rekomendacijos (pagal poreikį) dėl pagal rengiamos techninės dokumentacijos nuostatas reikalingus atlikti nepagrindinius darbus (tokius kaip kadastrinių matavimų atlikimas, geologinių tyrinėjimų atlikimas ir kt. darbus, kurie yra tiesiogiai susiję su objektu, tačiau nėra priskiriami pagrindiniams darbams) vykdysiantiems rangovams;</w:t>
      </w:r>
    </w:p>
    <w:p w14:paraId="2FEC89D6" w14:textId="77777777" w:rsidR="00A92922" w:rsidRPr="00D705B3" w:rsidRDefault="00000000">
      <w:pPr>
        <w:spacing w:after="0" w:line="240" w:lineRule="auto"/>
        <w:jc w:val="both"/>
      </w:pPr>
      <w:r w:rsidRPr="00D705B3">
        <w:rPr>
          <w:rFonts w:ascii="Times New Roman" w:hAnsi="Times New Roman" w:cs="Times New Roman"/>
          <w:sz w:val="24"/>
          <w:szCs w:val="24"/>
          <w:lang w:eastAsia="ar-SA"/>
        </w:rPr>
        <w:t xml:space="preserve">19. Projektiniai sprendiniai turi būti suderinti su Anykščių rajono savivaldybės administracija ir vietovės lygmens kompleksinio ir (ar) teritorijų planavimo dokumentuose nurodyta informacija. Projektiniai sprendiniai, pateikti techninėse specifikacijose, aiškinamuosiuose raštuose, brėžiniuose bei darbų kiekių žiniaraščiuose, turi būti susieti tarpusavyje ir atskirose Techninės dokumentacijos dokumentuose bei tarp atskirų Techninės dokumentacijos sudedamųjų dalių neturi prieštarauti vieni kitiems. </w:t>
      </w:r>
    </w:p>
    <w:p w14:paraId="2070AF29" w14:textId="77777777" w:rsidR="00A92922" w:rsidRPr="00D705B3" w:rsidRDefault="00000000">
      <w:pPr>
        <w:spacing w:after="0" w:line="240" w:lineRule="auto"/>
        <w:jc w:val="both"/>
        <w:rPr>
          <w:rFonts w:ascii="Times New Roman" w:hAnsi="Times New Roman" w:cs="Times New Roman"/>
          <w:sz w:val="24"/>
          <w:szCs w:val="24"/>
          <w:lang w:eastAsia="ar-SA"/>
        </w:rPr>
      </w:pPr>
      <w:r w:rsidRPr="00D705B3">
        <w:rPr>
          <w:rFonts w:ascii="Times New Roman" w:hAnsi="Times New Roman" w:cs="Times New Roman"/>
          <w:sz w:val="24"/>
          <w:szCs w:val="24"/>
          <w:lang w:eastAsia="ar-SA"/>
        </w:rPr>
        <w:t>20. Techninė dokumentacija turi būti rengiama naudojant licencijuotą projektavimo programinę įrangą.</w:t>
      </w:r>
    </w:p>
    <w:p w14:paraId="1DFC7843" w14:textId="77777777" w:rsidR="00A92922" w:rsidRPr="00D705B3" w:rsidRDefault="00000000">
      <w:pPr>
        <w:spacing w:after="0" w:line="240" w:lineRule="auto"/>
        <w:jc w:val="both"/>
        <w:rPr>
          <w:rFonts w:ascii="Times New Roman" w:hAnsi="Times New Roman" w:cs="Times New Roman"/>
          <w:sz w:val="24"/>
          <w:szCs w:val="24"/>
          <w:lang w:eastAsia="ar-SA"/>
        </w:rPr>
      </w:pPr>
      <w:r w:rsidRPr="00D705B3">
        <w:rPr>
          <w:rFonts w:ascii="Times New Roman" w:hAnsi="Times New Roman" w:cs="Times New Roman"/>
          <w:sz w:val="24"/>
          <w:szCs w:val="24"/>
          <w:lang w:eastAsia="ar-SA"/>
        </w:rPr>
        <w:t>21. Teisės aktų nustatyta tvarka vykdyti kilnojamųjų elektros energetikos objektų ir įrenginių įrengimo projekto vykdymo priežiūrą.</w:t>
      </w:r>
    </w:p>
    <w:p w14:paraId="799E56F0" w14:textId="77777777" w:rsidR="00A92922" w:rsidRDefault="00000000">
      <w:pPr>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lastRenderedPageBreak/>
        <w:t>22. Rengiant techninę dokumentaciją turi būti vadovaujamasi šių teisės aktų, įskaitant, bet neapsiribojant, aktualiomis redakcijomis:</w:t>
      </w:r>
    </w:p>
    <w:p w14:paraId="4A7A22A8" w14:textId="77777777" w:rsidR="00A92922" w:rsidRDefault="00000000">
      <w:pPr>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22.1. Elektros energetikos įstatymas;</w:t>
      </w:r>
    </w:p>
    <w:p w14:paraId="4A906F68" w14:textId="77777777" w:rsidR="00A92922" w:rsidRDefault="00000000">
      <w:pPr>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22.2. Alternatyviųjų degalų įstatymas;</w:t>
      </w:r>
    </w:p>
    <w:p w14:paraId="220EC399" w14:textId="77777777" w:rsidR="00A92922" w:rsidRDefault="00000000">
      <w:pPr>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22.3. Elektros tinklų naudojimo taisyklės;</w:t>
      </w:r>
    </w:p>
    <w:p w14:paraId="2B727DC1" w14:textId="77777777" w:rsidR="00A92922" w:rsidRDefault="00000000">
      <w:pPr>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22.4. Saugos eksploatuojant elektros įrenginius taisyklės;</w:t>
      </w:r>
    </w:p>
    <w:p w14:paraId="624F1F4A" w14:textId="77777777" w:rsidR="00A92922" w:rsidRDefault="00000000">
      <w:pPr>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22.5. Elektros įrenginių įrengimo bendrosios taisyklės;</w:t>
      </w:r>
    </w:p>
    <w:p w14:paraId="10705358" w14:textId="77777777" w:rsidR="00A92922" w:rsidRDefault="00000000">
      <w:pPr>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22.6. Elektros linijų ir instaliacijos įrengimo taisyklės; </w:t>
      </w:r>
    </w:p>
    <w:p w14:paraId="403A1B4E" w14:textId="77777777" w:rsidR="00A92922" w:rsidRDefault="00000000">
      <w:pPr>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22.7. Elektros tinklų apsaugos taisyklės;</w:t>
      </w:r>
    </w:p>
    <w:p w14:paraId="10364BFE" w14:textId="77777777" w:rsidR="00A92922" w:rsidRDefault="00000000">
      <w:pPr>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22.8. Saugos ir sveikatos taisyklės statyboje DT 5-00; </w:t>
      </w:r>
    </w:p>
    <w:p w14:paraId="0E0DFBC9" w14:textId="77777777" w:rsidR="00A92922" w:rsidRDefault="00000000">
      <w:pPr>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22.9. Bendrosios priešgaisrinės saugos taisyklės BPST;</w:t>
      </w:r>
    </w:p>
    <w:p w14:paraId="4980FD73" w14:textId="77777777" w:rsidR="00A92922" w:rsidRDefault="00000000">
      <w:pPr>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22.10. Gaisrinė sauga. Pagrindiniai reikalavimai, STR 2.01.04:2004;</w:t>
      </w:r>
    </w:p>
    <w:p w14:paraId="7487FDCA" w14:textId="77777777" w:rsidR="00A92922" w:rsidRDefault="00000000">
      <w:pPr>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22.11. Statybos darbai. Statinio statybos priežiūra, STR 1.06.01:2016;</w:t>
      </w:r>
    </w:p>
    <w:p w14:paraId="2020267F" w14:textId="77777777" w:rsidR="00A92922" w:rsidRDefault="00000000">
      <w:pPr>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22.12. Statinių klasifikavimas, STR 1.11.01:2017;</w:t>
      </w:r>
    </w:p>
    <w:p w14:paraId="0C719036" w14:textId="77777777" w:rsidR="00A92922" w:rsidRDefault="00000000">
      <w:pPr>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22.13. Statinio projektavimas ir ekspertizė, STR 1.04.04:2017;</w:t>
      </w:r>
    </w:p>
    <w:p w14:paraId="7BB61253" w14:textId="77777777" w:rsidR="00A92922" w:rsidRDefault="00000000">
      <w:pPr>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23.14. Bendrų skirstomųjų elektros tinklų įtampos charakteristikos, EN 50160:1999;</w:t>
      </w:r>
    </w:p>
    <w:p w14:paraId="12E9E886" w14:textId="77777777" w:rsidR="00A92922" w:rsidRDefault="00000000">
      <w:pPr>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23.15. Darboviečių įrengimo statybvietėse nuostatus;</w:t>
      </w:r>
    </w:p>
    <w:p w14:paraId="328A2596" w14:textId="77777777" w:rsidR="00A92922" w:rsidRDefault="00000000">
      <w:pPr>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23.16. Statinio projektas. Lauko inžinerinių tinklų raidiniai ir grafiniai ženklai;</w:t>
      </w:r>
    </w:p>
    <w:p w14:paraId="78D0BB36" w14:textId="77777777" w:rsidR="00A92922" w:rsidRDefault="00000000">
      <w:pPr>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23.17. Architektūrinė – statybinė dokumentacija, planais;</w:t>
      </w:r>
    </w:p>
    <w:p w14:paraId="7AAB1102" w14:textId="77777777" w:rsidR="00A92922" w:rsidRDefault="00000000">
      <w:pPr>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23.18. Statytojo (užsakovo) pateikta dokumentacija;</w:t>
      </w:r>
    </w:p>
    <w:p w14:paraId="0FB86673" w14:textId="77777777" w:rsidR="00A92922" w:rsidRDefault="00000000">
      <w:pPr>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23.19. „Kelio ženklų įrengimo ir vertikaliojo ženklinimo taisyklės“;</w:t>
      </w:r>
    </w:p>
    <w:p w14:paraId="303F12D5" w14:textId="77777777" w:rsidR="00A92922" w:rsidRDefault="00000000">
      <w:pPr>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23.20. „Kelio ženklų atramų parinkimo, projektavimo ir įrengimo taisyklės“;</w:t>
      </w:r>
    </w:p>
    <w:p w14:paraId="7EC25309" w14:textId="77777777" w:rsidR="00A92922" w:rsidRDefault="00000000">
      <w:pPr>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23.21. „Kelių horizontaliojo ženklinimo taisyklės“;</w:t>
      </w:r>
    </w:p>
    <w:p w14:paraId="7FF8826B" w14:textId="77777777" w:rsidR="00A92922" w:rsidRDefault="00000000">
      <w:pPr>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23.22. „Kelių ženklinimo medžiagų naudojimo ir ženklinimo įrengimo taisyklės“; </w:t>
      </w:r>
    </w:p>
    <w:p w14:paraId="7BB03057" w14:textId="77777777" w:rsidR="00A92922" w:rsidRDefault="00000000">
      <w:pPr>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23.23. Statybos techninis reglamentas STR 2.06.04:2014 „Gatvės ir vietinės reikšmės keliai. Bendrieji reikalavimai.“;</w:t>
      </w:r>
    </w:p>
    <w:p w14:paraId="313B61FB" w14:textId="77777777" w:rsidR="00A92922" w:rsidRDefault="00000000">
      <w:pPr>
        <w:spacing w:after="0" w:line="240" w:lineRule="auto"/>
        <w:jc w:val="both"/>
      </w:pPr>
      <w:r>
        <w:rPr>
          <w:rFonts w:ascii="Times New Roman" w:eastAsia="Times New Roman" w:hAnsi="Times New Roman" w:cs="Times New Roman"/>
          <w:sz w:val="24"/>
          <w:szCs w:val="24"/>
          <w:lang w:val="en-GB" w:eastAsia="ar-SA"/>
        </w:rPr>
        <w:t xml:space="preserve">23.24. </w:t>
      </w:r>
      <w:r>
        <w:rPr>
          <w:rFonts w:ascii="Times New Roman" w:eastAsia="Times New Roman" w:hAnsi="Times New Roman" w:cs="Times New Roman"/>
          <w:sz w:val="24"/>
          <w:szCs w:val="24"/>
          <w:lang w:eastAsia="ar-SA"/>
        </w:rPr>
        <w:t>Statybos techninis reglamentas STR 2.03.01:2019 „Statinių prieinamumas“.</w:t>
      </w:r>
    </w:p>
    <w:p w14:paraId="4E2AB512" w14:textId="77777777" w:rsidR="00A92922" w:rsidRDefault="00000000">
      <w:pPr>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24. Techninė dokumentacija turi būti suderinta su kitomis valstybinės priežiūros institucijomis, kaip to reikalauja įstatymai, kiti teisės aktai.</w:t>
      </w:r>
    </w:p>
    <w:p w14:paraId="57715A0A" w14:textId="77777777" w:rsidR="00A92922" w:rsidRDefault="00000000">
      <w:pPr>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 25. Konkurso laimėtojas privalo savo jėgomis gauti visus būtinus leidimus, sąlygas ir derinimus. Esant nepagrįstiems reikalavimams išduodant būtinus leidimus, sąlygas ir derinimus, konkurso laimėtojas privalo informuoti apie tai Anykščių rajono savivaldybės administraciją.</w:t>
      </w:r>
    </w:p>
    <w:p w14:paraId="32981E0E" w14:textId="77777777" w:rsidR="00A92922" w:rsidRDefault="00A92922">
      <w:pPr>
        <w:spacing w:after="0" w:line="240" w:lineRule="auto"/>
        <w:rPr>
          <w:rFonts w:ascii="Times New Roman" w:eastAsia="Times New Roman" w:hAnsi="Times New Roman" w:cs="Times New Roman"/>
          <w:sz w:val="24"/>
          <w:szCs w:val="24"/>
          <w:lang w:eastAsia="ar-SA"/>
        </w:rPr>
      </w:pPr>
    </w:p>
    <w:p w14:paraId="10C5D28F" w14:textId="77777777" w:rsidR="00A92922" w:rsidRDefault="00000000">
      <w:pPr>
        <w:spacing w:after="0" w:line="240" w:lineRule="auto"/>
        <w:jc w:val="center"/>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III. REIKALAVIMAI ELEKTROMOBILIŲ ĮKROVIMO PRIEIGAI</w:t>
      </w:r>
    </w:p>
    <w:p w14:paraId="102B78C4" w14:textId="77777777" w:rsidR="00A92922" w:rsidRDefault="00A92922">
      <w:pPr>
        <w:spacing w:after="0" w:line="240" w:lineRule="auto"/>
        <w:rPr>
          <w:rFonts w:ascii="Times New Roman" w:eastAsia="Times New Roman" w:hAnsi="Times New Roman" w:cs="Times New Roman"/>
          <w:sz w:val="24"/>
          <w:szCs w:val="24"/>
          <w:lang w:eastAsia="ar-SA"/>
        </w:rPr>
      </w:pPr>
    </w:p>
    <w:p w14:paraId="6EC4AF3F" w14:textId="77777777" w:rsidR="00A92922" w:rsidRPr="00D705B3" w:rsidRDefault="00000000">
      <w:pPr>
        <w:spacing w:after="0" w:line="240" w:lineRule="auto"/>
        <w:jc w:val="both"/>
        <w:rPr>
          <w:rFonts w:ascii="Times New Roman" w:eastAsia="Times New Roman" w:hAnsi="Times New Roman" w:cs="Times New Roman"/>
          <w:sz w:val="24"/>
          <w:szCs w:val="24"/>
          <w:lang w:eastAsia="ar-SA"/>
        </w:rPr>
      </w:pPr>
      <w:r w:rsidRPr="00D705B3">
        <w:rPr>
          <w:rFonts w:ascii="Times New Roman" w:eastAsia="Times New Roman" w:hAnsi="Times New Roman" w:cs="Times New Roman"/>
          <w:sz w:val="24"/>
          <w:szCs w:val="24"/>
          <w:lang w:eastAsia="ar-SA"/>
        </w:rPr>
        <w:t>26. Visos sistemos dalys, įskaitant valdiklį, jutiklių sąsajas, ryšio įrenginį, ir kitą reikalingą įrangą, turi būti patalpintos į hermetišką spintą, apsaugančią nuo kritulių, drėgmės, dulkių, vabzdžių ir atitinkančią mažiausiai IP-54 apsaugos klasę. Elektromobilių įkrovimo prieigos korpusas turi būti atsparus korozijai ir agresyviai aplinkai.</w:t>
      </w:r>
    </w:p>
    <w:p w14:paraId="0A83FEFF" w14:textId="45101E44" w:rsidR="00A92922" w:rsidRPr="00D705B3" w:rsidRDefault="00000000">
      <w:pPr>
        <w:spacing w:after="0" w:line="240" w:lineRule="auto"/>
        <w:jc w:val="both"/>
        <w:rPr>
          <w:rFonts w:ascii="Times New Roman" w:eastAsia="Times New Roman" w:hAnsi="Times New Roman" w:cs="Times New Roman"/>
          <w:sz w:val="24"/>
          <w:szCs w:val="24"/>
          <w:lang w:eastAsia="ar-SA"/>
        </w:rPr>
      </w:pPr>
      <w:r w:rsidRPr="00D705B3">
        <w:rPr>
          <w:rFonts w:ascii="Times New Roman" w:eastAsia="Times New Roman" w:hAnsi="Times New Roman" w:cs="Times New Roman"/>
          <w:sz w:val="24"/>
          <w:szCs w:val="24"/>
          <w:lang w:eastAsia="ar-SA"/>
        </w:rPr>
        <w:t>27. Jei elektromobilių įkrovimo stotelė turi keletą jungčių (pvz.</w:t>
      </w:r>
      <w:r w:rsidR="00046449" w:rsidRPr="00D705B3">
        <w:rPr>
          <w:rFonts w:ascii="Times New Roman" w:eastAsia="Times New Roman" w:hAnsi="Times New Roman" w:cs="Times New Roman"/>
          <w:sz w:val="24"/>
          <w:szCs w:val="24"/>
          <w:lang w:eastAsia="ar-SA"/>
        </w:rPr>
        <w:t>,</w:t>
      </w:r>
      <w:r w:rsidRPr="00D705B3">
        <w:rPr>
          <w:rFonts w:ascii="Times New Roman" w:eastAsia="Times New Roman" w:hAnsi="Times New Roman" w:cs="Times New Roman"/>
          <w:sz w:val="24"/>
          <w:szCs w:val="24"/>
          <w:lang w:eastAsia="ar-SA"/>
        </w:rPr>
        <w:t xml:space="preserve"> Type 2 ir kt. jungtis), bent viena jų privalo atitikti patvirtintus ES standartus:</w:t>
      </w:r>
    </w:p>
    <w:p w14:paraId="04DA40E6" w14:textId="5D17F534" w:rsidR="00A92922" w:rsidRPr="00D705B3" w:rsidRDefault="00000000">
      <w:pPr>
        <w:spacing w:after="0" w:line="240" w:lineRule="auto"/>
        <w:jc w:val="both"/>
        <w:rPr>
          <w:rFonts w:ascii="Times New Roman" w:eastAsia="Times New Roman" w:hAnsi="Times New Roman" w:cs="Times New Roman"/>
          <w:sz w:val="24"/>
          <w:szCs w:val="24"/>
          <w:lang w:eastAsia="ar-SA"/>
        </w:rPr>
      </w:pPr>
      <w:r w:rsidRPr="00D705B3">
        <w:rPr>
          <w:rFonts w:ascii="Times New Roman" w:eastAsia="Times New Roman" w:hAnsi="Times New Roman" w:cs="Times New Roman"/>
          <w:sz w:val="24"/>
          <w:szCs w:val="24"/>
          <w:lang w:eastAsia="ar-SA"/>
        </w:rPr>
        <w:t>27.1. Įkrovimo prieigose iki 22 kW turi būti įrengiamos 2 tipo (Type 2) jungtys, atitinkančios standartą EN 62196-2:2017</w:t>
      </w:r>
      <w:r w:rsidR="00046449" w:rsidRPr="00D705B3">
        <w:rPr>
          <w:rFonts w:ascii="Times New Roman" w:eastAsia="Times New Roman" w:hAnsi="Times New Roman" w:cs="Times New Roman"/>
          <w:sz w:val="24"/>
          <w:szCs w:val="24"/>
          <w:lang w:eastAsia="ar-SA"/>
        </w:rPr>
        <w:t>.</w:t>
      </w:r>
    </w:p>
    <w:p w14:paraId="43F87D3D" w14:textId="77777777" w:rsidR="00A92922" w:rsidRPr="00D705B3" w:rsidRDefault="00000000">
      <w:pPr>
        <w:spacing w:after="0" w:line="240" w:lineRule="auto"/>
        <w:jc w:val="both"/>
        <w:rPr>
          <w:rFonts w:ascii="Times New Roman" w:eastAsia="Times New Roman" w:hAnsi="Times New Roman" w:cs="Times New Roman"/>
          <w:sz w:val="24"/>
          <w:szCs w:val="24"/>
          <w:lang w:eastAsia="ar-SA"/>
        </w:rPr>
      </w:pPr>
      <w:r w:rsidRPr="00D705B3">
        <w:rPr>
          <w:rFonts w:ascii="Times New Roman" w:eastAsia="Times New Roman" w:hAnsi="Times New Roman" w:cs="Times New Roman"/>
          <w:sz w:val="24"/>
          <w:szCs w:val="24"/>
          <w:lang w:eastAsia="ar-SA"/>
        </w:rPr>
        <w:t>28. Elektromobilių įkrovimo stotelė privalo turėti galimybę vienu metu įkrauti du elektromobilius.</w:t>
      </w:r>
    </w:p>
    <w:p w14:paraId="2EE96427" w14:textId="77777777" w:rsidR="00A92922" w:rsidRDefault="00000000">
      <w:pPr>
        <w:spacing w:after="0" w:line="240" w:lineRule="auto"/>
        <w:jc w:val="both"/>
        <w:rPr>
          <w:rFonts w:ascii="Times New Roman" w:eastAsia="Times New Roman" w:hAnsi="Times New Roman" w:cs="Times New Roman"/>
          <w:sz w:val="24"/>
          <w:szCs w:val="24"/>
          <w:lang w:eastAsia="ar-SA"/>
        </w:rPr>
      </w:pPr>
      <w:r w:rsidRPr="00D705B3">
        <w:rPr>
          <w:rFonts w:ascii="Times New Roman" w:eastAsia="Times New Roman" w:hAnsi="Times New Roman" w:cs="Times New Roman"/>
          <w:sz w:val="24"/>
          <w:szCs w:val="24"/>
          <w:lang w:eastAsia="ar-SA"/>
        </w:rPr>
        <w:t xml:space="preserve">29. Elektromobilių įkrovimo prieigos valdymas </w:t>
      </w:r>
      <w:r>
        <w:rPr>
          <w:rFonts w:ascii="Times New Roman" w:eastAsia="Times New Roman" w:hAnsi="Times New Roman" w:cs="Times New Roman"/>
          <w:sz w:val="24"/>
          <w:szCs w:val="24"/>
          <w:lang w:eastAsia="ar-SA"/>
        </w:rPr>
        <w:t>turi būti vykdomas lietimui jautriu ekranu arba tam skirtais „</w:t>
      </w:r>
      <w:proofErr w:type="spellStart"/>
      <w:r>
        <w:rPr>
          <w:rFonts w:ascii="Times New Roman" w:eastAsia="Times New Roman" w:hAnsi="Times New Roman" w:cs="Times New Roman"/>
          <w:sz w:val="24"/>
          <w:szCs w:val="24"/>
          <w:lang w:eastAsia="ar-SA"/>
        </w:rPr>
        <w:t>antivandaliniais</w:t>
      </w:r>
      <w:proofErr w:type="spellEnd"/>
      <w:r>
        <w:rPr>
          <w:rFonts w:ascii="Times New Roman" w:eastAsia="Times New Roman" w:hAnsi="Times New Roman" w:cs="Times New Roman"/>
          <w:sz w:val="24"/>
          <w:szCs w:val="24"/>
          <w:lang w:eastAsia="ar-SA"/>
        </w:rPr>
        <w:t xml:space="preserve">“ mygtukais su laisvai prieinamu avariniu išjungimo mygtuku arba </w:t>
      </w:r>
      <w:bookmarkStart w:id="2" w:name="_Hlk503863875"/>
      <w:r>
        <w:rPr>
          <w:rFonts w:ascii="Times New Roman" w:eastAsia="Times New Roman" w:hAnsi="Times New Roman" w:cs="Times New Roman"/>
          <w:sz w:val="24"/>
          <w:szCs w:val="24"/>
          <w:lang w:eastAsia="ar-SA"/>
        </w:rPr>
        <w:t>nemokama mobiliąja telefono aplikacija</w:t>
      </w:r>
      <w:bookmarkEnd w:id="2"/>
      <w:r>
        <w:rPr>
          <w:rFonts w:ascii="Times New Roman" w:eastAsia="Times New Roman" w:hAnsi="Times New Roman" w:cs="Times New Roman"/>
          <w:sz w:val="24"/>
          <w:szCs w:val="24"/>
          <w:lang w:eastAsia="ar-SA"/>
        </w:rPr>
        <w:t>.</w:t>
      </w:r>
    </w:p>
    <w:p w14:paraId="4AB40196" w14:textId="77777777" w:rsidR="00A92922" w:rsidRDefault="00000000">
      <w:pPr>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30. Elektromobilių įkrovimo stotelės atsparumo klasė smūgiams ne mažiau kaip IK10.</w:t>
      </w:r>
    </w:p>
    <w:p w14:paraId="76ADB407" w14:textId="77777777" w:rsidR="00A92922" w:rsidRDefault="00000000">
      <w:pPr>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31. Elektromobilių įkrovimo stotelės spintoje turi būti sumontuota ryšio įranga skirta 24 val. per parą stebėti įrenginio veikimui, jo administravimui.</w:t>
      </w:r>
    </w:p>
    <w:p w14:paraId="00E056E6" w14:textId="7B26C340" w:rsidR="00A92922" w:rsidRPr="00D705B3" w:rsidRDefault="00000000">
      <w:pPr>
        <w:spacing w:after="0" w:line="240" w:lineRule="auto"/>
        <w:jc w:val="both"/>
        <w:rPr>
          <w:rFonts w:ascii="Times New Roman" w:eastAsia="Times New Roman" w:hAnsi="Times New Roman" w:cs="Times New Roman"/>
          <w:sz w:val="24"/>
          <w:szCs w:val="24"/>
          <w:lang w:eastAsia="ar-SA"/>
        </w:rPr>
      </w:pPr>
      <w:r w:rsidRPr="00D705B3">
        <w:rPr>
          <w:rFonts w:ascii="Times New Roman" w:eastAsia="Times New Roman" w:hAnsi="Times New Roman" w:cs="Times New Roman"/>
          <w:sz w:val="24"/>
          <w:szCs w:val="24"/>
          <w:lang w:eastAsia="ar-SA"/>
        </w:rPr>
        <w:lastRenderedPageBreak/>
        <w:t>32. Elektromobilių įkrovimo stotelės viduje arba šalia turi būti numatyta vieta</w:t>
      </w:r>
      <w:r w:rsidR="00046449" w:rsidRPr="00D705B3">
        <w:rPr>
          <w:rFonts w:ascii="Times New Roman" w:eastAsia="Times New Roman" w:hAnsi="Times New Roman" w:cs="Times New Roman"/>
          <w:sz w:val="24"/>
          <w:szCs w:val="24"/>
          <w:lang w:eastAsia="ar-SA"/>
        </w:rPr>
        <w:t>,</w:t>
      </w:r>
      <w:r w:rsidRPr="00D705B3">
        <w:rPr>
          <w:rFonts w:ascii="Times New Roman" w:eastAsia="Times New Roman" w:hAnsi="Times New Roman" w:cs="Times New Roman"/>
          <w:sz w:val="24"/>
          <w:szCs w:val="24"/>
          <w:lang w:eastAsia="ar-SA"/>
        </w:rPr>
        <w:t xml:space="preserve"> skirta įdiegti atsiskaitomųjų išankstinio mokėjimo identifikacinių kortelių ar kitų elektroninių atsiskaitymų už paslaugas įrenginius.</w:t>
      </w:r>
    </w:p>
    <w:p w14:paraId="39726DD4" w14:textId="77777777" w:rsidR="00A92922" w:rsidRPr="00D705B3" w:rsidRDefault="00000000">
      <w:pPr>
        <w:spacing w:after="0" w:line="240" w:lineRule="auto"/>
        <w:jc w:val="both"/>
        <w:rPr>
          <w:rFonts w:ascii="Times New Roman" w:eastAsia="Times New Roman" w:hAnsi="Times New Roman" w:cs="Times New Roman"/>
          <w:sz w:val="24"/>
          <w:szCs w:val="24"/>
          <w:lang w:eastAsia="ar-SA"/>
        </w:rPr>
      </w:pPr>
      <w:r w:rsidRPr="00D705B3">
        <w:rPr>
          <w:rFonts w:ascii="Times New Roman" w:eastAsia="Times New Roman" w:hAnsi="Times New Roman" w:cs="Times New Roman"/>
          <w:sz w:val="24"/>
          <w:szCs w:val="24"/>
          <w:lang w:eastAsia="ar-SA"/>
        </w:rPr>
        <w:t xml:space="preserve">33. Elektromobilių įkrovimo prieigos spinta turi apsaugoti sistemą nuo nesankcionuoto priėjimo į elektromobilių įkrovimo prieigos vidų. Visų tiekiamų įrenginių spintos turi būti rakinamos raktu. </w:t>
      </w:r>
    </w:p>
    <w:p w14:paraId="75EC214D" w14:textId="77777777" w:rsidR="00A92922" w:rsidRPr="00D705B3" w:rsidRDefault="00000000">
      <w:pPr>
        <w:spacing w:after="0" w:line="240" w:lineRule="auto"/>
        <w:jc w:val="both"/>
      </w:pPr>
      <w:r w:rsidRPr="00D705B3">
        <w:rPr>
          <w:rFonts w:ascii="Times New Roman" w:eastAsia="Times New Roman" w:hAnsi="Times New Roman" w:cs="Times New Roman"/>
          <w:sz w:val="24"/>
          <w:szCs w:val="24"/>
          <w:lang w:eastAsia="ar-SA"/>
        </w:rPr>
        <w:t xml:space="preserve">35.   Pastatymo tipai: pastatoma ant tvirto pagrindo. </w:t>
      </w:r>
    </w:p>
    <w:p w14:paraId="7EC6709E" w14:textId="77777777" w:rsidR="00A92922" w:rsidRPr="00D705B3" w:rsidRDefault="00000000">
      <w:pPr>
        <w:spacing w:after="0" w:line="240" w:lineRule="auto"/>
        <w:jc w:val="both"/>
        <w:rPr>
          <w:rFonts w:ascii="Times New Roman" w:eastAsia="Times New Roman" w:hAnsi="Times New Roman" w:cs="Times New Roman"/>
          <w:sz w:val="24"/>
          <w:szCs w:val="24"/>
          <w:lang w:eastAsia="ar-SA"/>
        </w:rPr>
      </w:pPr>
      <w:r w:rsidRPr="00D705B3">
        <w:rPr>
          <w:rFonts w:ascii="Times New Roman" w:eastAsia="Times New Roman" w:hAnsi="Times New Roman" w:cs="Times New Roman"/>
          <w:sz w:val="24"/>
          <w:szCs w:val="24"/>
          <w:lang w:eastAsia="ar-SA"/>
        </w:rPr>
        <w:t xml:space="preserve">36.  </w:t>
      </w:r>
      <w:bookmarkStart w:id="3" w:name="_Toc413141380"/>
      <w:r w:rsidRPr="00D705B3">
        <w:rPr>
          <w:rFonts w:ascii="Times New Roman" w:eastAsia="Times New Roman" w:hAnsi="Times New Roman" w:cs="Times New Roman"/>
          <w:sz w:val="24"/>
          <w:szCs w:val="24"/>
          <w:lang w:eastAsia="ar-SA"/>
        </w:rPr>
        <w:t xml:space="preserve">  Aplinkos sąlygos</w:t>
      </w:r>
      <w:bookmarkEnd w:id="3"/>
      <w:r w:rsidRPr="00D705B3">
        <w:rPr>
          <w:rFonts w:ascii="Times New Roman" w:eastAsia="Times New Roman" w:hAnsi="Times New Roman" w:cs="Times New Roman"/>
          <w:sz w:val="24"/>
          <w:szCs w:val="24"/>
          <w:lang w:eastAsia="ar-SA"/>
        </w:rPr>
        <w:t>:</w:t>
      </w:r>
      <w:bookmarkStart w:id="4" w:name="_Hlk98403397"/>
    </w:p>
    <w:tbl>
      <w:tblPr>
        <w:tblW w:w="5117" w:type="pct"/>
        <w:tblInd w:w="-113" w:type="dxa"/>
        <w:tblCellMar>
          <w:left w:w="10" w:type="dxa"/>
          <w:right w:w="10" w:type="dxa"/>
        </w:tblCellMar>
        <w:tblLook w:val="04A0" w:firstRow="1" w:lastRow="0" w:firstColumn="1" w:lastColumn="0" w:noHBand="0" w:noVBand="1"/>
      </w:tblPr>
      <w:tblGrid>
        <w:gridCol w:w="644"/>
        <w:gridCol w:w="3981"/>
        <w:gridCol w:w="5228"/>
      </w:tblGrid>
      <w:tr w:rsidR="00D705B3" w:rsidRPr="00D705B3" w14:paraId="5EAD95AA" w14:textId="77777777">
        <w:trPr>
          <w:trHeight w:val="411"/>
        </w:trPr>
        <w:tc>
          <w:tcPr>
            <w:tcW w:w="6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DB6219" w14:textId="77777777" w:rsidR="00A92922" w:rsidRPr="00D705B3" w:rsidRDefault="00000000">
            <w:pPr>
              <w:spacing w:after="0" w:line="240" w:lineRule="auto"/>
              <w:rPr>
                <w:rFonts w:ascii="Times New Roman" w:eastAsia="Times New Roman" w:hAnsi="Times New Roman" w:cs="Times New Roman"/>
                <w:sz w:val="24"/>
                <w:szCs w:val="24"/>
                <w:lang w:eastAsia="ar-SA"/>
              </w:rPr>
            </w:pPr>
            <w:r w:rsidRPr="00D705B3">
              <w:rPr>
                <w:rFonts w:ascii="Times New Roman" w:eastAsia="Times New Roman" w:hAnsi="Times New Roman" w:cs="Times New Roman"/>
                <w:sz w:val="24"/>
                <w:szCs w:val="24"/>
                <w:lang w:eastAsia="ar-SA"/>
              </w:rPr>
              <w:t>Eil. Nr.</w:t>
            </w:r>
          </w:p>
        </w:tc>
        <w:tc>
          <w:tcPr>
            <w:tcW w:w="3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4F26F0" w14:textId="77777777" w:rsidR="00A92922" w:rsidRPr="00D705B3" w:rsidRDefault="00000000">
            <w:pPr>
              <w:spacing w:after="0" w:line="240" w:lineRule="auto"/>
              <w:rPr>
                <w:rFonts w:ascii="Times New Roman" w:eastAsia="Times New Roman" w:hAnsi="Times New Roman" w:cs="Times New Roman"/>
                <w:sz w:val="24"/>
                <w:szCs w:val="24"/>
                <w:lang w:eastAsia="ar-SA"/>
              </w:rPr>
            </w:pPr>
            <w:r w:rsidRPr="00D705B3">
              <w:rPr>
                <w:rFonts w:ascii="Times New Roman" w:eastAsia="Times New Roman" w:hAnsi="Times New Roman" w:cs="Times New Roman"/>
                <w:sz w:val="24"/>
                <w:szCs w:val="24"/>
                <w:lang w:eastAsia="ar-SA"/>
              </w:rPr>
              <w:t>Aplinkos sąlygos</w:t>
            </w:r>
          </w:p>
        </w:tc>
        <w:tc>
          <w:tcPr>
            <w:tcW w:w="48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956E19" w14:textId="77777777" w:rsidR="00A92922" w:rsidRPr="00D705B3" w:rsidRDefault="00000000">
            <w:pPr>
              <w:spacing w:after="0" w:line="240" w:lineRule="auto"/>
              <w:rPr>
                <w:rFonts w:ascii="Times New Roman" w:eastAsia="Times New Roman" w:hAnsi="Times New Roman" w:cs="Times New Roman"/>
                <w:sz w:val="24"/>
                <w:szCs w:val="24"/>
                <w:lang w:eastAsia="ar-SA"/>
              </w:rPr>
            </w:pPr>
            <w:r w:rsidRPr="00D705B3">
              <w:rPr>
                <w:rFonts w:ascii="Times New Roman" w:eastAsia="Times New Roman" w:hAnsi="Times New Roman" w:cs="Times New Roman"/>
                <w:sz w:val="24"/>
                <w:szCs w:val="24"/>
                <w:lang w:eastAsia="ar-SA"/>
              </w:rPr>
              <w:t>Įrenginių veikimo ribos</w:t>
            </w:r>
          </w:p>
        </w:tc>
      </w:tr>
      <w:tr w:rsidR="00D705B3" w:rsidRPr="00D705B3" w14:paraId="0BDEF8C9" w14:textId="77777777">
        <w:tc>
          <w:tcPr>
            <w:tcW w:w="6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5379D8" w14:textId="77777777" w:rsidR="00A92922" w:rsidRPr="00D705B3" w:rsidRDefault="00000000">
            <w:pPr>
              <w:spacing w:after="0" w:line="240" w:lineRule="auto"/>
              <w:rPr>
                <w:rFonts w:ascii="Times New Roman" w:eastAsia="Times New Roman" w:hAnsi="Times New Roman" w:cs="Times New Roman"/>
                <w:sz w:val="24"/>
                <w:szCs w:val="24"/>
                <w:lang w:eastAsia="ar-SA"/>
              </w:rPr>
            </w:pPr>
            <w:r w:rsidRPr="00D705B3">
              <w:rPr>
                <w:rFonts w:ascii="Times New Roman" w:eastAsia="Times New Roman" w:hAnsi="Times New Roman" w:cs="Times New Roman"/>
                <w:sz w:val="24"/>
                <w:szCs w:val="24"/>
                <w:lang w:eastAsia="ar-SA"/>
              </w:rPr>
              <w:t>1.</w:t>
            </w:r>
          </w:p>
        </w:tc>
        <w:tc>
          <w:tcPr>
            <w:tcW w:w="3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761A33" w14:textId="77777777" w:rsidR="00A92922" w:rsidRPr="00D705B3" w:rsidRDefault="00000000">
            <w:pPr>
              <w:spacing w:after="0" w:line="240" w:lineRule="auto"/>
              <w:rPr>
                <w:rFonts w:ascii="Times New Roman" w:eastAsia="Times New Roman" w:hAnsi="Times New Roman" w:cs="Times New Roman"/>
                <w:sz w:val="24"/>
                <w:szCs w:val="24"/>
                <w:lang w:eastAsia="ar-SA"/>
              </w:rPr>
            </w:pPr>
            <w:r w:rsidRPr="00D705B3">
              <w:rPr>
                <w:rFonts w:ascii="Times New Roman" w:eastAsia="Times New Roman" w:hAnsi="Times New Roman" w:cs="Times New Roman"/>
                <w:sz w:val="24"/>
                <w:szCs w:val="24"/>
                <w:lang w:eastAsia="ar-SA"/>
              </w:rPr>
              <w:t xml:space="preserve">Aplinkos temperatūra </w:t>
            </w:r>
          </w:p>
        </w:tc>
        <w:tc>
          <w:tcPr>
            <w:tcW w:w="48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D8025A" w14:textId="77777777" w:rsidR="00A92922" w:rsidRPr="00D705B3" w:rsidRDefault="00000000">
            <w:pPr>
              <w:spacing w:after="0" w:line="240" w:lineRule="auto"/>
              <w:rPr>
                <w:rFonts w:ascii="Times New Roman" w:eastAsia="Times New Roman" w:hAnsi="Times New Roman" w:cs="Times New Roman"/>
                <w:sz w:val="24"/>
                <w:szCs w:val="24"/>
                <w:lang w:eastAsia="ar-SA"/>
              </w:rPr>
            </w:pPr>
            <w:r w:rsidRPr="00D705B3">
              <w:rPr>
                <w:rFonts w:ascii="Times New Roman" w:eastAsia="Times New Roman" w:hAnsi="Times New Roman" w:cs="Times New Roman"/>
                <w:sz w:val="24"/>
                <w:szCs w:val="24"/>
                <w:lang w:eastAsia="ar-SA"/>
              </w:rPr>
              <w:t>-30 – +50°C</w:t>
            </w:r>
          </w:p>
        </w:tc>
      </w:tr>
      <w:tr w:rsidR="00D705B3" w:rsidRPr="00D705B3" w14:paraId="098D3D94" w14:textId="77777777">
        <w:trPr>
          <w:trHeight w:val="268"/>
        </w:trPr>
        <w:tc>
          <w:tcPr>
            <w:tcW w:w="6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FAF271" w14:textId="77777777" w:rsidR="00A92922" w:rsidRPr="00D705B3" w:rsidRDefault="00000000">
            <w:pPr>
              <w:spacing w:after="0" w:line="240" w:lineRule="auto"/>
              <w:rPr>
                <w:rFonts w:ascii="Times New Roman" w:eastAsia="Times New Roman" w:hAnsi="Times New Roman" w:cs="Times New Roman"/>
                <w:sz w:val="24"/>
                <w:szCs w:val="24"/>
                <w:lang w:eastAsia="ar-SA"/>
              </w:rPr>
            </w:pPr>
            <w:r w:rsidRPr="00D705B3">
              <w:rPr>
                <w:rFonts w:ascii="Times New Roman" w:eastAsia="Times New Roman" w:hAnsi="Times New Roman" w:cs="Times New Roman"/>
                <w:sz w:val="24"/>
                <w:szCs w:val="24"/>
                <w:lang w:eastAsia="ar-SA"/>
              </w:rPr>
              <w:t>2.</w:t>
            </w:r>
          </w:p>
        </w:tc>
        <w:tc>
          <w:tcPr>
            <w:tcW w:w="3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338E19" w14:textId="77777777" w:rsidR="00A92922" w:rsidRPr="00D705B3" w:rsidRDefault="00000000">
            <w:pPr>
              <w:spacing w:after="0" w:line="240" w:lineRule="auto"/>
              <w:rPr>
                <w:rFonts w:ascii="Times New Roman" w:eastAsia="Times New Roman" w:hAnsi="Times New Roman" w:cs="Times New Roman"/>
                <w:sz w:val="24"/>
                <w:szCs w:val="24"/>
                <w:lang w:eastAsia="ar-SA"/>
              </w:rPr>
            </w:pPr>
            <w:r w:rsidRPr="00D705B3">
              <w:rPr>
                <w:rFonts w:ascii="Times New Roman" w:eastAsia="Times New Roman" w:hAnsi="Times New Roman" w:cs="Times New Roman"/>
                <w:sz w:val="24"/>
                <w:szCs w:val="24"/>
                <w:lang w:eastAsia="ar-SA"/>
              </w:rPr>
              <w:t>Elektromagnetinė ir elektrostatinė sauga</w:t>
            </w:r>
          </w:p>
        </w:tc>
        <w:tc>
          <w:tcPr>
            <w:tcW w:w="48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DF4600" w14:textId="77777777" w:rsidR="00A92922" w:rsidRPr="00D705B3" w:rsidRDefault="00000000">
            <w:pPr>
              <w:spacing w:after="0" w:line="240" w:lineRule="auto"/>
              <w:rPr>
                <w:rFonts w:ascii="Times New Roman" w:eastAsia="Times New Roman" w:hAnsi="Times New Roman" w:cs="Times New Roman"/>
                <w:sz w:val="24"/>
                <w:szCs w:val="24"/>
                <w:lang w:eastAsia="ar-SA"/>
              </w:rPr>
            </w:pPr>
            <w:r w:rsidRPr="00D705B3">
              <w:rPr>
                <w:rFonts w:ascii="Times New Roman" w:eastAsia="Times New Roman" w:hAnsi="Times New Roman" w:cs="Times New Roman"/>
                <w:sz w:val="24"/>
                <w:szCs w:val="24"/>
                <w:lang w:eastAsia="ar-SA"/>
              </w:rPr>
              <w:t>Standartinė</w:t>
            </w:r>
          </w:p>
        </w:tc>
      </w:tr>
      <w:tr w:rsidR="00D705B3" w:rsidRPr="00D705B3" w14:paraId="46E034BF" w14:textId="77777777">
        <w:tc>
          <w:tcPr>
            <w:tcW w:w="6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800680" w14:textId="77777777" w:rsidR="00A92922" w:rsidRPr="00D705B3" w:rsidRDefault="00000000">
            <w:pPr>
              <w:spacing w:after="0" w:line="240" w:lineRule="auto"/>
              <w:rPr>
                <w:rFonts w:ascii="Times New Roman" w:eastAsia="Times New Roman" w:hAnsi="Times New Roman" w:cs="Times New Roman"/>
                <w:sz w:val="24"/>
                <w:szCs w:val="24"/>
                <w:lang w:eastAsia="ar-SA"/>
              </w:rPr>
            </w:pPr>
            <w:r w:rsidRPr="00D705B3">
              <w:rPr>
                <w:rFonts w:ascii="Times New Roman" w:eastAsia="Times New Roman" w:hAnsi="Times New Roman" w:cs="Times New Roman"/>
                <w:sz w:val="24"/>
                <w:szCs w:val="24"/>
                <w:lang w:eastAsia="ar-SA"/>
              </w:rPr>
              <w:t>3.</w:t>
            </w:r>
          </w:p>
        </w:tc>
        <w:tc>
          <w:tcPr>
            <w:tcW w:w="3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8604A9" w14:textId="77777777" w:rsidR="00A92922" w:rsidRPr="00D705B3" w:rsidRDefault="00000000">
            <w:pPr>
              <w:spacing w:after="0" w:line="240" w:lineRule="auto"/>
              <w:rPr>
                <w:rFonts w:ascii="Times New Roman" w:eastAsia="Times New Roman" w:hAnsi="Times New Roman" w:cs="Times New Roman"/>
                <w:sz w:val="24"/>
                <w:szCs w:val="24"/>
                <w:lang w:eastAsia="ar-SA"/>
              </w:rPr>
            </w:pPr>
            <w:r w:rsidRPr="00D705B3">
              <w:rPr>
                <w:rFonts w:ascii="Times New Roman" w:eastAsia="Times New Roman" w:hAnsi="Times New Roman" w:cs="Times New Roman"/>
                <w:sz w:val="24"/>
                <w:szCs w:val="24"/>
                <w:lang w:eastAsia="ar-SA"/>
              </w:rPr>
              <w:t>Emisijos (radijo trikdžiai)</w:t>
            </w:r>
          </w:p>
        </w:tc>
        <w:tc>
          <w:tcPr>
            <w:tcW w:w="48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DAF05" w14:textId="77777777" w:rsidR="00A92922" w:rsidRPr="00D705B3" w:rsidRDefault="00000000">
            <w:pPr>
              <w:spacing w:after="0" w:line="240" w:lineRule="auto"/>
              <w:rPr>
                <w:rFonts w:ascii="Times New Roman" w:eastAsia="Times New Roman" w:hAnsi="Times New Roman" w:cs="Times New Roman"/>
                <w:sz w:val="24"/>
                <w:szCs w:val="24"/>
                <w:lang w:eastAsia="ar-SA"/>
              </w:rPr>
            </w:pPr>
            <w:r w:rsidRPr="00D705B3">
              <w:rPr>
                <w:rFonts w:ascii="Times New Roman" w:eastAsia="Times New Roman" w:hAnsi="Times New Roman" w:cs="Times New Roman"/>
                <w:sz w:val="24"/>
                <w:szCs w:val="24"/>
                <w:lang w:eastAsia="ar-SA"/>
              </w:rPr>
              <w:t>CISPR 22 klasė B (EN 55022 arba lygiavertis)</w:t>
            </w:r>
          </w:p>
        </w:tc>
      </w:tr>
      <w:tr w:rsidR="00D705B3" w:rsidRPr="00D705B3" w14:paraId="277787E9" w14:textId="77777777">
        <w:tc>
          <w:tcPr>
            <w:tcW w:w="6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546CD0" w14:textId="77777777" w:rsidR="00A92922" w:rsidRPr="00D705B3" w:rsidRDefault="00000000">
            <w:pPr>
              <w:spacing w:after="0" w:line="240" w:lineRule="auto"/>
              <w:rPr>
                <w:rFonts w:ascii="Times New Roman" w:eastAsia="Times New Roman" w:hAnsi="Times New Roman" w:cs="Times New Roman"/>
                <w:sz w:val="24"/>
                <w:szCs w:val="24"/>
                <w:lang w:eastAsia="ar-SA"/>
              </w:rPr>
            </w:pPr>
            <w:r w:rsidRPr="00D705B3">
              <w:rPr>
                <w:rFonts w:ascii="Times New Roman" w:eastAsia="Times New Roman" w:hAnsi="Times New Roman" w:cs="Times New Roman"/>
                <w:sz w:val="24"/>
                <w:szCs w:val="24"/>
                <w:lang w:eastAsia="ar-SA"/>
              </w:rPr>
              <w:t>4.</w:t>
            </w:r>
          </w:p>
        </w:tc>
        <w:tc>
          <w:tcPr>
            <w:tcW w:w="3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DF30D8" w14:textId="77777777" w:rsidR="00A92922" w:rsidRPr="00D705B3" w:rsidRDefault="00000000">
            <w:pPr>
              <w:spacing w:after="0" w:line="240" w:lineRule="auto"/>
              <w:rPr>
                <w:rFonts w:ascii="Times New Roman" w:eastAsia="Times New Roman" w:hAnsi="Times New Roman" w:cs="Times New Roman"/>
                <w:sz w:val="24"/>
                <w:szCs w:val="24"/>
                <w:lang w:eastAsia="ar-SA"/>
              </w:rPr>
            </w:pPr>
            <w:r w:rsidRPr="00D705B3">
              <w:rPr>
                <w:rFonts w:ascii="Times New Roman" w:eastAsia="Times New Roman" w:hAnsi="Times New Roman" w:cs="Times New Roman"/>
                <w:sz w:val="24"/>
                <w:szCs w:val="24"/>
                <w:lang w:eastAsia="ar-SA"/>
              </w:rPr>
              <w:t>Atsparumas radijo bangų poveikiui</w:t>
            </w:r>
          </w:p>
        </w:tc>
        <w:tc>
          <w:tcPr>
            <w:tcW w:w="48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619AAB" w14:textId="77777777" w:rsidR="00A92922" w:rsidRPr="00D705B3" w:rsidRDefault="00000000">
            <w:pPr>
              <w:spacing w:after="0" w:line="240" w:lineRule="auto"/>
              <w:rPr>
                <w:rFonts w:ascii="Times New Roman" w:eastAsia="Times New Roman" w:hAnsi="Times New Roman" w:cs="Times New Roman"/>
                <w:sz w:val="24"/>
                <w:szCs w:val="24"/>
                <w:lang w:eastAsia="ar-SA"/>
              </w:rPr>
            </w:pPr>
            <w:r w:rsidRPr="00D705B3">
              <w:rPr>
                <w:rFonts w:ascii="Times New Roman" w:eastAsia="Times New Roman" w:hAnsi="Times New Roman" w:cs="Times New Roman"/>
                <w:sz w:val="24"/>
                <w:szCs w:val="24"/>
                <w:lang w:eastAsia="ar-SA"/>
              </w:rPr>
              <w:t>IEC 61000-4-3 (arba lygiavertis)</w:t>
            </w:r>
          </w:p>
        </w:tc>
      </w:tr>
      <w:tr w:rsidR="00D705B3" w:rsidRPr="00D705B3" w14:paraId="175D392C" w14:textId="77777777">
        <w:tc>
          <w:tcPr>
            <w:tcW w:w="6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5BDCD" w14:textId="77777777" w:rsidR="00A92922" w:rsidRPr="00D705B3" w:rsidRDefault="00000000">
            <w:pPr>
              <w:spacing w:after="0" w:line="240" w:lineRule="auto"/>
              <w:rPr>
                <w:rFonts w:ascii="Times New Roman" w:eastAsia="Times New Roman" w:hAnsi="Times New Roman" w:cs="Times New Roman"/>
                <w:sz w:val="24"/>
                <w:szCs w:val="24"/>
                <w:lang w:eastAsia="ar-SA"/>
              </w:rPr>
            </w:pPr>
            <w:r w:rsidRPr="00D705B3">
              <w:rPr>
                <w:rFonts w:ascii="Times New Roman" w:eastAsia="Times New Roman" w:hAnsi="Times New Roman" w:cs="Times New Roman"/>
                <w:sz w:val="24"/>
                <w:szCs w:val="24"/>
                <w:lang w:eastAsia="ar-SA"/>
              </w:rPr>
              <w:t>5.</w:t>
            </w:r>
          </w:p>
        </w:tc>
        <w:tc>
          <w:tcPr>
            <w:tcW w:w="3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6F383E" w14:textId="77777777" w:rsidR="00A92922" w:rsidRPr="00D705B3" w:rsidRDefault="00000000">
            <w:pPr>
              <w:spacing w:after="0" w:line="240" w:lineRule="auto"/>
              <w:rPr>
                <w:rFonts w:ascii="Times New Roman" w:eastAsia="Times New Roman" w:hAnsi="Times New Roman" w:cs="Times New Roman"/>
                <w:sz w:val="24"/>
                <w:szCs w:val="24"/>
                <w:lang w:eastAsia="ar-SA"/>
              </w:rPr>
            </w:pPr>
            <w:r w:rsidRPr="00D705B3">
              <w:rPr>
                <w:rFonts w:ascii="Times New Roman" w:eastAsia="Times New Roman" w:hAnsi="Times New Roman" w:cs="Times New Roman"/>
                <w:sz w:val="24"/>
                <w:szCs w:val="24"/>
                <w:lang w:eastAsia="ar-SA"/>
              </w:rPr>
              <w:t>Atsparumas elektros iškrovoms</w:t>
            </w:r>
          </w:p>
        </w:tc>
        <w:tc>
          <w:tcPr>
            <w:tcW w:w="48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CD630A" w14:textId="77777777" w:rsidR="00A92922" w:rsidRPr="00D705B3" w:rsidRDefault="00000000">
            <w:pPr>
              <w:spacing w:after="0" w:line="240" w:lineRule="auto"/>
              <w:rPr>
                <w:rFonts w:ascii="Times New Roman" w:eastAsia="Times New Roman" w:hAnsi="Times New Roman" w:cs="Times New Roman"/>
                <w:sz w:val="24"/>
                <w:szCs w:val="24"/>
                <w:lang w:eastAsia="ar-SA"/>
              </w:rPr>
            </w:pPr>
            <w:r w:rsidRPr="00D705B3">
              <w:rPr>
                <w:rFonts w:ascii="Times New Roman" w:eastAsia="Times New Roman" w:hAnsi="Times New Roman" w:cs="Times New Roman"/>
                <w:sz w:val="24"/>
                <w:szCs w:val="24"/>
                <w:lang w:eastAsia="ar-SA"/>
              </w:rPr>
              <w:t>IEC 61000-4-4 (arba lygiavertis)</w:t>
            </w:r>
          </w:p>
        </w:tc>
      </w:tr>
      <w:tr w:rsidR="00D705B3" w:rsidRPr="00D705B3" w14:paraId="5523CC78" w14:textId="77777777">
        <w:tc>
          <w:tcPr>
            <w:tcW w:w="6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670BD9" w14:textId="77777777" w:rsidR="00A92922" w:rsidRPr="00D705B3" w:rsidRDefault="00000000">
            <w:pPr>
              <w:spacing w:after="0" w:line="240" w:lineRule="auto"/>
              <w:rPr>
                <w:rFonts w:ascii="Times New Roman" w:eastAsia="Times New Roman" w:hAnsi="Times New Roman" w:cs="Times New Roman"/>
                <w:sz w:val="24"/>
                <w:szCs w:val="24"/>
                <w:lang w:eastAsia="ar-SA"/>
              </w:rPr>
            </w:pPr>
            <w:r w:rsidRPr="00D705B3">
              <w:rPr>
                <w:rFonts w:ascii="Times New Roman" w:eastAsia="Times New Roman" w:hAnsi="Times New Roman" w:cs="Times New Roman"/>
                <w:sz w:val="24"/>
                <w:szCs w:val="24"/>
                <w:lang w:eastAsia="ar-SA"/>
              </w:rPr>
              <w:t>6.</w:t>
            </w:r>
          </w:p>
        </w:tc>
        <w:tc>
          <w:tcPr>
            <w:tcW w:w="3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3E6CE3" w14:textId="77777777" w:rsidR="00A92922" w:rsidRPr="00D705B3" w:rsidRDefault="00000000">
            <w:pPr>
              <w:spacing w:after="0" w:line="240" w:lineRule="auto"/>
              <w:rPr>
                <w:rFonts w:ascii="Times New Roman" w:eastAsia="Times New Roman" w:hAnsi="Times New Roman" w:cs="Times New Roman"/>
                <w:sz w:val="24"/>
                <w:szCs w:val="24"/>
                <w:lang w:eastAsia="ar-SA"/>
              </w:rPr>
            </w:pPr>
            <w:r w:rsidRPr="00D705B3">
              <w:rPr>
                <w:rFonts w:ascii="Times New Roman" w:eastAsia="Times New Roman" w:hAnsi="Times New Roman" w:cs="Times New Roman"/>
                <w:sz w:val="24"/>
                <w:szCs w:val="24"/>
                <w:lang w:eastAsia="ar-SA"/>
              </w:rPr>
              <w:t>Atsparumas statinei elektrai</w:t>
            </w:r>
          </w:p>
        </w:tc>
        <w:tc>
          <w:tcPr>
            <w:tcW w:w="48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E3E70E" w14:textId="77777777" w:rsidR="00A92922" w:rsidRPr="00D705B3" w:rsidRDefault="00000000">
            <w:pPr>
              <w:spacing w:after="0" w:line="240" w:lineRule="auto"/>
              <w:rPr>
                <w:rFonts w:ascii="Times New Roman" w:eastAsia="Times New Roman" w:hAnsi="Times New Roman" w:cs="Times New Roman"/>
                <w:sz w:val="24"/>
                <w:szCs w:val="24"/>
                <w:lang w:eastAsia="ar-SA"/>
              </w:rPr>
            </w:pPr>
            <w:r w:rsidRPr="00D705B3">
              <w:rPr>
                <w:rFonts w:ascii="Times New Roman" w:eastAsia="Times New Roman" w:hAnsi="Times New Roman" w:cs="Times New Roman"/>
                <w:sz w:val="24"/>
                <w:szCs w:val="24"/>
                <w:lang w:eastAsia="ar-SA"/>
              </w:rPr>
              <w:t>IEC 61000-4-2 (arba lygiavertis)</w:t>
            </w:r>
          </w:p>
        </w:tc>
      </w:tr>
      <w:tr w:rsidR="00D705B3" w:rsidRPr="00D705B3" w14:paraId="69270175" w14:textId="77777777">
        <w:tc>
          <w:tcPr>
            <w:tcW w:w="6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67F3E7" w14:textId="77777777" w:rsidR="00A92922" w:rsidRPr="00D705B3" w:rsidRDefault="00000000">
            <w:pPr>
              <w:spacing w:after="0" w:line="240" w:lineRule="auto"/>
              <w:rPr>
                <w:rFonts w:ascii="Times New Roman" w:eastAsia="Times New Roman" w:hAnsi="Times New Roman" w:cs="Times New Roman"/>
                <w:sz w:val="24"/>
                <w:szCs w:val="24"/>
                <w:lang w:eastAsia="ar-SA"/>
              </w:rPr>
            </w:pPr>
            <w:r w:rsidRPr="00D705B3">
              <w:rPr>
                <w:rFonts w:ascii="Times New Roman" w:eastAsia="Times New Roman" w:hAnsi="Times New Roman" w:cs="Times New Roman"/>
                <w:sz w:val="24"/>
                <w:szCs w:val="24"/>
                <w:lang w:eastAsia="ar-SA"/>
              </w:rPr>
              <w:t>7.</w:t>
            </w:r>
          </w:p>
        </w:tc>
        <w:tc>
          <w:tcPr>
            <w:tcW w:w="3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4DCBB" w14:textId="77777777" w:rsidR="00A92922" w:rsidRPr="00D705B3" w:rsidRDefault="00000000">
            <w:pPr>
              <w:spacing w:after="0" w:line="240" w:lineRule="auto"/>
              <w:rPr>
                <w:rFonts w:ascii="Times New Roman" w:eastAsia="Times New Roman" w:hAnsi="Times New Roman" w:cs="Times New Roman"/>
                <w:sz w:val="24"/>
                <w:szCs w:val="24"/>
                <w:lang w:eastAsia="ar-SA"/>
              </w:rPr>
            </w:pPr>
            <w:r w:rsidRPr="00D705B3">
              <w:rPr>
                <w:rFonts w:ascii="Times New Roman" w:eastAsia="Times New Roman" w:hAnsi="Times New Roman" w:cs="Times New Roman"/>
                <w:sz w:val="24"/>
                <w:szCs w:val="24"/>
                <w:lang w:eastAsia="ar-SA"/>
              </w:rPr>
              <w:t>Atsparumas radijo bangų indukcijai</w:t>
            </w:r>
          </w:p>
        </w:tc>
        <w:tc>
          <w:tcPr>
            <w:tcW w:w="48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94B66B" w14:textId="77777777" w:rsidR="00A92922" w:rsidRPr="00D705B3" w:rsidRDefault="00000000">
            <w:pPr>
              <w:spacing w:after="0" w:line="240" w:lineRule="auto"/>
              <w:rPr>
                <w:rFonts w:ascii="Times New Roman" w:eastAsia="Times New Roman" w:hAnsi="Times New Roman" w:cs="Times New Roman"/>
                <w:sz w:val="24"/>
                <w:szCs w:val="24"/>
                <w:lang w:eastAsia="ar-SA"/>
              </w:rPr>
            </w:pPr>
            <w:r w:rsidRPr="00D705B3">
              <w:rPr>
                <w:rFonts w:ascii="Times New Roman" w:eastAsia="Times New Roman" w:hAnsi="Times New Roman" w:cs="Times New Roman"/>
                <w:sz w:val="24"/>
                <w:szCs w:val="24"/>
                <w:lang w:eastAsia="ar-SA"/>
              </w:rPr>
              <w:t>IEC 61000-4-6 (arba lygiavertis)</w:t>
            </w:r>
          </w:p>
        </w:tc>
      </w:tr>
      <w:tr w:rsidR="00D705B3" w:rsidRPr="00D705B3" w14:paraId="6E7D86F9" w14:textId="77777777">
        <w:tc>
          <w:tcPr>
            <w:tcW w:w="6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6FD680" w14:textId="77777777" w:rsidR="00A92922" w:rsidRPr="00D705B3" w:rsidRDefault="00000000">
            <w:pPr>
              <w:spacing w:after="0" w:line="240" w:lineRule="auto"/>
              <w:rPr>
                <w:rFonts w:ascii="Times New Roman" w:eastAsia="Times New Roman" w:hAnsi="Times New Roman" w:cs="Times New Roman"/>
                <w:sz w:val="24"/>
                <w:szCs w:val="24"/>
                <w:lang w:eastAsia="ar-SA"/>
              </w:rPr>
            </w:pPr>
            <w:r w:rsidRPr="00D705B3">
              <w:rPr>
                <w:rFonts w:ascii="Times New Roman" w:eastAsia="Times New Roman" w:hAnsi="Times New Roman" w:cs="Times New Roman"/>
                <w:sz w:val="24"/>
                <w:szCs w:val="24"/>
                <w:lang w:eastAsia="ar-SA"/>
              </w:rPr>
              <w:t>8.</w:t>
            </w:r>
          </w:p>
        </w:tc>
        <w:tc>
          <w:tcPr>
            <w:tcW w:w="3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849CAF" w14:textId="77777777" w:rsidR="00A92922" w:rsidRPr="00D705B3" w:rsidRDefault="00000000">
            <w:pPr>
              <w:spacing w:after="0" w:line="240" w:lineRule="auto"/>
              <w:rPr>
                <w:rFonts w:ascii="Times New Roman" w:eastAsia="Times New Roman" w:hAnsi="Times New Roman" w:cs="Times New Roman"/>
                <w:sz w:val="24"/>
                <w:szCs w:val="24"/>
                <w:lang w:eastAsia="ar-SA"/>
              </w:rPr>
            </w:pPr>
            <w:r w:rsidRPr="00D705B3">
              <w:rPr>
                <w:rFonts w:ascii="Times New Roman" w:eastAsia="Times New Roman" w:hAnsi="Times New Roman" w:cs="Times New Roman"/>
                <w:sz w:val="24"/>
                <w:szCs w:val="24"/>
                <w:lang w:eastAsia="ar-SA"/>
              </w:rPr>
              <w:t>Veikimo laikas</w:t>
            </w:r>
          </w:p>
        </w:tc>
        <w:tc>
          <w:tcPr>
            <w:tcW w:w="48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7B912F" w14:textId="77777777" w:rsidR="00A92922" w:rsidRPr="00D705B3" w:rsidRDefault="00000000">
            <w:pPr>
              <w:spacing w:after="0" w:line="240" w:lineRule="auto"/>
              <w:rPr>
                <w:rFonts w:ascii="Times New Roman" w:eastAsia="Times New Roman" w:hAnsi="Times New Roman" w:cs="Times New Roman"/>
                <w:sz w:val="24"/>
                <w:szCs w:val="24"/>
                <w:lang w:eastAsia="ar-SA"/>
              </w:rPr>
            </w:pPr>
            <w:r w:rsidRPr="00D705B3">
              <w:rPr>
                <w:rFonts w:ascii="Times New Roman" w:eastAsia="Times New Roman" w:hAnsi="Times New Roman" w:cs="Times New Roman"/>
                <w:sz w:val="24"/>
                <w:szCs w:val="24"/>
                <w:lang w:eastAsia="ar-SA"/>
              </w:rPr>
              <w:t>24 val. per parą 7 paras per savaitę 365 dienas per metus</w:t>
            </w:r>
          </w:p>
        </w:tc>
      </w:tr>
      <w:bookmarkEnd w:id="4"/>
    </w:tbl>
    <w:p w14:paraId="60AFE28F" w14:textId="77777777" w:rsidR="00A92922" w:rsidRPr="00D705B3" w:rsidRDefault="00A92922">
      <w:pPr>
        <w:spacing w:after="0" w:line="240" w:lineRule="auto"/>
        <w:jc w:val="center"/>
        <w:rPr>
          <w:rFonts w:ascii="Times New Roman" w:eastAsia="Times New Roman" w:hAnsi="Times New Roman" w:cs="Times New Roman"/>
          <w:b/>
          <w:bCs/>
          <w:sz w:val="24"/>
          <w:szCs w:val="24"/>
          <w:lang w:eastAsia="ar-SA"/>
        </w:rPr>
      </w:pPr>
    </w:p>
    <w:p w14:paraId="56937B90" w14:textId="77777777" w:rsidR="00A92922" w:rsidRPr="00D705B3" w:rsidRDefault="00000000">
      <w:pPr>
        <w:spacing w:after="0" w:line="240" w:lineRule="auto"/>
        <w:jc w:val="center"/>
        <w:rPr>
          <w:rFonts w:ascii="Times New Roman" w:eastAsia="Times New Roman" w:hAnsi="Times New Roman" w:cs="Times New Roman"/>
          <w:b/>
          <w:bCs/>
          <w:sz w:val="24"/>
          <w:szCs w:val="24"/>
          <w:lang w:eastAsia="ar-SA"/>
        </w:rPr>
      </w:pPr>
      <w:r w:rsidRPr="00D705B3">
        <w:rPr>
          <w:rFonts w:ascii="Times New Roman" w:eastAsia="Times New Roman" w:hAnsi="Times New Roman" w:cs="Times New Roman"/>
          <w:b/>
          <w:bCs/>
          <w:sz w:val="24"/>
          <w:szCs w:val="24"/>
          <w:lang w:eastAsia="ar-SA"/>
        </w:rPr>
        <w:t>IV. ELEKTROMOBILIŲ ĮKROVIMO PRIEIGOS OPERATORIAUS FUNKCIJOS IR ATSAKOMYBĖS</w:t>
      </w:r>
    </w:p>
    <w:p w14:paraId="72F82790" w14:textId="77777777" w:rsidR="00A92922" w:rsidRPr="00D705B3" w:rsidRDefault="00A92922">
      <w:pPr>
        <w:spacing w:after="0" w:line="240" w:lineRule="auto"/>
        <w:jc w:val="both"/>
        <w:rPr>
          <w:rFonts w:ascii="Times New Roman" w:eastAsia="Times New Roman" w:hAnsi="Times New Roman" w:cs="Times New Roman"/>
          <w:sz w:val="24"/>
          <w:szCs w:val="24"/>
          <w:lang w:eastAsia="ar-SA"/>
        </w:rPr>
      </w:pPr>
    </w:p>
    <w:p w14:paraId="3512C0DD" w14:textId="77777777" w:rsidR="00A92922" w:rsidRPr="00D705B3" w:rsidRDefault="00000000">
      <w:pPr>
        <w:spacing w:after="0" w:line="240" w:lineRule="auto"/>
        <w:jc w:val="both"/>
        <w:rPr>
          <w:rFonts w:ascii="Times New Roman" w:eastAsia="Times New Roman" w:hAnsi="Times New Roman" w:cs="Times New Roman"/>
          <w:sz w:val="24"/>
          <w:szCs w:val="24"/>
          <w:lang w:eastAsia="ar-SA"/>
        </w:rPr>
      </w:pPr>
      <w:r w:rsidRPr="00D705B3">
        <w:rPr>
          <w:rFonts w:ascii="Times New Roman" w:eastAsia="Times New Roman" w:hAnsi="Times New Roman" w:cs="Times New Roman"/>
          <w:sz w:val="24"/>
          <w:szCs w:val="24"/>
          <w:lang w:eastAsia="ar-SA"/>
        </w:rPr>
        <w:t>37.   Operatorius turi užtikrinti įkrovimo prieigos funkcionavimą ir elektromobilių įkrovimo stotelių infrastruktūros sistemos palaikymą, kuris apima:</w:t>
      </w:r>
    </w:p>
    <w:p w14:paraId="2B7DBA60" w14:textId="77777777" w:rsidR="00A92922" w:rsidRPr="00D705B3" w:rsidRDefault="00000000">
      <w:pPr>
        <w:spacing w:after="0" w:line="240" w:lineRule="auto"/>
        <w:jc w:val="both"/>
        <w:rPr>
          <w:rFonts w:ascii="Times New Roman" w:eastAsia="Times New Roman" w:hAnsi="Times New Roman" w:cs="Times New Roman"/>
          <w:sz w:val="24"/>
          <w:szCs w:val="24"/>
          <w:lang w:eastAsia="ar-SA"/>
        </w:rPr>
      </w:pPr>
      <w:r w:rsidRPr="00D705B3">
        <w:rPr>
          <w:rFonts w:ascii="Times New Roman" w:eastAsia="Times New Roman" w:hAnsi="Times New Roman" w:cs="Times New Roman"/>
          <w:sz w:val="24"/>
          <w:szCs w:val="24"/>
          <w:lang w:eastAsia="ar-SA"/>
        </w:rPr>
        <w:t>37.1  sistemos ir mokesčių administravimą, jeigu tokie taikomi;</w:t>
      </w:r>
    </w:p>
    <w:p w14:paraId="1163B16C" w14:textId="77777777" w:rsidR="00A92922" w:rsidRPr="00D705B3" w:rsidRDefault="00000000">
      <w:pPr>
        <w:spacing w:after="0" w:line="240" w:lineRule="auto"/>
        <w:jc w:val="both"/>
        <w:rPr>
          <w:rFonts w:ascii="Times New Roman" w:eastAsia="Times New Roman" w:hAnsi="Times New Roman" w:cs="Times New Roman"/>
          <w:sz w:val="24"/>
          <w:szCs w:val="24"/>
          <w:lang w:eastAsia="ar-SA"/>
        </w:rPr>
      </w:pPr>
      <w:r w:rsidRPr="00D705B3">
        <w:rPr>
          <w:rFonts w:ascii="Times New Roman" w:eastAsia="Times New Roman" w:hAnsi="Times New Roman" w:cs="Times New Roman"/>
          <w:sz w:val="24"/>
          <w:szCs w:val="24"/>
          <w:lang w:eastAsia="ar-SA"/>
        </w:rPr>
        <w:t>37.2.  sistemos integraciją į  nacionalinį elektromobilių įkrovimo infrastruktūrų tinklą;</w:t>
      </w:r>
    </w:p>
    <w:p w14:paraId="389A26B8" w14:textId="77777777" w:rsidR="00A92922" w:rsidRPr="00D705B3" w:rsidRDefault="00000000">
      <w:pPr>
        <w:spacing w:after="0" w:line="240" w:lineRule="auto"/>
        <w:jc w:val="both"/>
        <w:rPr>
          <w:rFonts w:ascii="Times New Roman" w:eastAsia="Times New Roman" w:hAnsi="Times New Roman" w:cs="Times New Roman"/>
          <w:sz w:val="24"/>
          <w:szCs w:val="24"/>
          <w:lang w:eastAsia="ar-SA"/>
        </w:rPr>
      </w:pPr>
      <w:r w:rsidRPr="00D705B3">
        <w:rPr>
          <w:rFonts w:ascii="Times New Roman" w:eastAsia="Times New Roman" w:hAnsi="Times New Roman" w:cs="Times New Roman"/>
          <w:sz w:val="24"/>
          <w:szCs w:val="24"/>
          <w:lang w:eastAsia="ar-SA"/>
        </w:rPr>
        <w:t>37.3.  apmokėjimo ir vartotojų identifikavimo aplinką;</w:t>
      </w:r>
    </w:p>
    <w:p w14:paraId="0CCC3A50" w14:textId="77777777" w:rsidR="00A92922" w:rsidRPr="00D705B3" w:rsidRDefault="00000000">
      <w:pPr>
        <w:spacing w:after="0" w:line="240" w:lineRule="auto"/>
        <w:jc w:val="both"/>
        <w:rPr>
          <w:rFonts w:ascii="Times New Roman" w:eastAsia="Times New Roman" w:hAnsi="Times New Roman" w:cs="Times New Roman"/>
          <w:sz w:val="24"/>
          <w:szCs w:val="24"/>
          <w:lang w:eastAsia="ar-SA"/>
        </w:rPr>
      </w:pPr>
      <w:r w:rsidRPr="00D705B3">
        <w:rPr>
          <w:rFonts w:ascii="Times New Roman" w:eastAsia="Times New Roman" w:hAnsi="Times New Roman" w:cs="Times New Roman"/>
          <w:sz w:val="24"/>
          <w:szCs w:val="24"/>
          <w:lang w:eastAsia="ar-SA"/>
        </w:rPr>
        <w:t xml:space="preserve">37.4.  techninės įrangos </w:t>
      </w:r>
      <w:proofErr w:type="spellStart"/>
      <w:r w:rsidRPr="00D705B3">
        <w:rPr>
          <w:rFonts w:ascii="Times New Roman" w:eastAsia="Times New Roman" w:hAnsi="Times New Roman" w:cs="Times New Roman"/>
          <w:sz w:val="24"/>
          <w:szCs w:val="24"/>
          <w:lang w:eastAsia="ar-SA"/>
        </w:rPr>
        <w:t>pogarantinį</w:t>
      </w:r>
      <w:proofErr w:type="spellEnd"/>
      <w:r w:rsidRPr="00D705B3">
        <w:rPr>
          <w:rFonts w:ascii="Times New Roman" w:eastAsia="Times New Roman" w:hAnsi="Times New Roman" w:cs="Times New Roman"/>
          <w:sz w:val="24"/>
          <w:szCs w:val="24"/>
          <w:lang w:eastAsia="ar-SA"/>
        </w:rPr>
        <w:t xml:space="preserve"> aptarnavimą;</w:t>
      </w:r>
    </w:p>
    <w:p w14:paraId="11E5BDE5" w14:textId="77777777" w:rsidR="00A92922" w:rsidRPr="00D705B3" w:rsidRDefault="00000000">
      <w:pPr>
        <w:spacing w:after="0" w:line="240" w:lineRule="auto"/>
        <w:jc w:val="both"/>
        <w:rPr>
          <w:rFonts w:ascii="Times New Roman" w:eastAsia="Times New Roman" w:hAnsi="Times New Roman" w:cs="Times New Roman"/>
          <w:sz w:val="24"/>
          <w:szCs w:val="24"/>
          <w:lang w:eastAsia="ar-SA"/>
        </w:rPr>
      </w:pPr>
      <w:r w:rsidRPr="00D705B3">
        <w:rPr>
          <w:rFonts w:ascii="Times New Roman" w:eastAsia="Times New Roman" w:hAnsi="Times New Roman" w:cs="Times New Roman"/>
          <w:sz w:val="24"/>
          <w:szCs w:val="24"/>
          <w:lang w:eastAsia="ar-SA"/>
        </w:rPr>
        <w:t>38.     operatorius turi užtikrinti vartotojų aptarnavimą, kuris apima:</w:t>
      </w:r>
    </w:p>
    <w:p w14:paraId="35B2C1D3" w14:textId="77777777" w:rsidR="00A92922" w:rsidRPr="00D705B3" w:rsidRDefault="00000000">
      <w:pPr>
        <w:spacing w:after="0" w:line="240" w:lineRule="auto"/>
        <w:jc w:val="both"/>
        <w:rPr>
          <w:rFonts w:ascii="Times New Roman" w:eastAsia="Times New Roman" w:hAnsi="Times New Roman" w:cs="Times New Roman"/>
          <w:sz w:val="24"/>
          <w:szCs w:val="24"/>
          <w:lang w:eastAsia="ar-SA"/>
        </w:rPr>
      </w:pPr>
      <w:r w:rsidRPr="00D705B3">
        <w:rPr>
          <w:rFonts w:ascii="Times New Roman" w:eastAsia="Times New Roman" w:hAnsi="Times New Roman" w:cs="Times New Roman"/>
          <w:sz w:val="24"/>
          <w:szCs w:val="24"/>
          <w:lang w:eastAsia="ar-SA"/>
        </w:rPr>
        <w:t>38.1 duomenų pateikimą apie viešąsias įkrovimo prieigas, jų geografinę vietą ir technines charakteristikas, kurie būtų pasiekiami prie visų elektromobilių įkrovimo prieigų ir atviroje duomenų bazėje;</w:t>
      </w:r>
    </w:p>
    <w:p w14:paraId="25C28802" w14:textId="532C2A8E" w:rsidR="00A92922" w:rsidRPr="00D705B3" w:rsidRDefault="00000000">
      <w:pPr>
        <w:spacing w:after="0" w:line="240" w:lineRule="auto"/>
        <w:jc w:val="both"/>
        <w:rPr>
          <w:rFonts w:ascii="Times New Roman" w:eastAsia="Times New Roman" w:hAnsi="Times New Roman" w:cs="Times New Roman"/>
          <w:sz w:val="24"/>
          <w:szCs w:val="24"/>
          <w:lang w:eastAsia="ar-SA"/>
        </w:rPr>
      </w:pPr>
      <w:r w:rsidRPr="00D705B3">
        <w:rPr>
          <w:rFonts w:ascii="Times New Roman" w:eastAsia="Times New Roman" w:hAnsi="Times New Roman" w:cs="Times New Roman"/>
          <w:sz w:val="24"/>
          <w:szCs w:val="24"/>
          <w:lang w:eastAsia="ar-SA"/>
        </w:rPr>
        <w:t xml:space="preserve">38.2  vartotojų aptarnavimą telefonu 24 valandas per parą, 7 dienas </w:t>
      </w:r>
      <w:r w:rsidR="00086511" w:rsidRPr="00D705B3">
        <w:rPr>
          <w:rFonts w:ascii="Times New Roman" w:eastAsia="Times New Roman" w:hAnsi="Times New Roman" w:cs="Times New Roman"/>
          <w:sz w:val="24"/>
          <w:szCs w:val="24"/>
          <w:lang w:eastAsia="ar-SA"/>
        </w:rPr>
        <w:t>per</w:t>
      </w:r>
      <w:r w:rsidRPr="00D705B3">
        <w:rPr>
          <w:rFonts w:ascii="Times New Roman" w:eastAsia="Times New Roman" w:hAnsi="Times New Roman" w:cs="Times New Roman"/>
          <w:sz w:val="24"/>
          <w:szCs w:val="24"/>
          <w:lang w:eastAsia="ar-SA"/>
        </w:rPr>
        <w:t xml:space="preserve"> savaitę, lietuvių ir anglų kalbomis;</w:t>
      </w:r>
    </w:p>
    <w:p w14:paraId="32E86BBA" w14:textId="7DB3A15D" w:rsidR="00A92922" w:rsidRPr="00D705B3" w:rsidRDefault="00000000">
      <w:pPr>
        <w:spacing w:after="0" w:line="240" w:lineRule="auto"/>
        <w:jc w:val="both"/>
        <w:rPr>
          <w:rFonts w:ascii="Times New Roman" w:eastAsia="Times New Roman" w:hAnsi="Times New Roman" w:cs="Times New Roman"/>
          <w:sz w:val="24"/>
          <w:szCs w:val="24"/>
          <w:lang w:eastAsia="ar-SA"/>
        </w:rPr>
      </w:pPr>
      <w:r w:rsidRPr="00D705B3">
        <w:rPr>
          <w:rFonts w:ascii="Times New Roman" w:eastAsia="Times New Roman" w:hAnsi="Times New Roman" w:cs="Times New Roman"/>
          <w:sz w:val="24"/>
          <w:szCs w:val="24"/>
          <w:lang w:eastAsia="ar-SA"/>
        </w:rPr>
        <w:t xml:space="preserve">38.3 įrangos taisymą ir kitus būtinus darbus, reikalingus užtikrinti kokybiškam įkrovimo paslaugos teikimui 24 valandas per parą, 7 dienas </w:t>
      </w:r>
      <w:r w:rsidR="00016EFB" w:rsidRPr="00D705B3">
        <w:rPr>
          <w:rFonts w:ascii="Times New Roman" w:eastAsia="Times New Roman" w:hAnsi="Times New Roman" w:cs="Times New Roman"/>
          <w:sz w:val="24"/>
          <w:szCs w:val="24"/>
          <w:lang w:eastAsia="ar-SA"/>
        </w:rPr>
        <w:t>per</w:t>
      </w:r>
      <w:r w:rsidRPr="00D705B3">
        <w:rPr>
          <w:rFonts w:ascii="Times New Roman" w:eastAsia="Times New Roman" w:hAnsi="Times New Roman" w:cs="Times New Roman"/>
          <w:sz w:val="24"/>
          <w:szCs w:val="24"/>
          <w:lang w:eastAsia="ar-SA"/>
        </w:rPr>
        <w:t xml:space="preserve"> savaitę;</w:t>
      </w:r>
    </w:p>
    <w:p w14:paraId="19797E7D" w14:textId="77777777" w:rsidR="00A92922" w:rsidRPr="00D705B3" w:rsidRDefault="00000000">
      <w:pPr>
        <w:spacing w:after="0" w:line="240" w:lineRule="auto"/>
        <w:jc w:val="both"/>
        <w:rPr>
          <w:rFonts w:ascii="Times New Roman" w:eastAsia="Times New Roman" w:hAnsi="Times New Roman" w:cs="Times New Roman"/>
          <w:sz w:val="24"/>
          <w:szCs w:val="24"/>
          <w:lang w:eastAsia="ar-SA"/>
        </w:rPr>
      </w:pPr>
      <w:r w:rsidRPr="00D705B3">
        <w:rPr>
          <w:rFonts w:ascii="Times New Roman" w:eastAsia="Times New Roman" w:hAnsi="Times New Roman" w:cs="Times New Roman"/>
          <w:sz w:val="24"/>
          <w:szCs w:val="24"/>
          <w:lang w:eastAsia="ar-SA"/>
        </w:rPr>
        <w:t>39.  Operatorius turi užtikrinti draudimo, elektromobilių įkrovimo stotelių infrastruktūros palaikymo ir aptarnavimo sąnaudų dengimą.</w:t>
      </w:r>
    </w:p>
    <w:p w14:paraId="64F63290" w14:textId="77777777" w:rsidR="00A92922" w:rsidRPr="00D705B3" w:rsidRDefault="00000000">
      <w:pPr>
        <w:spacing w:after="0" w:line="240" w:lineRule="auto"/>
        <w:jc w:val="both"/>
        <w:rPr>
          <w:rFonts w:ascii="Times New Roman" w:eastAsia="Times New Roman" w:hAnsi="Times New Roman" w:cs="Times New Roman"/>
          <w:sz w:val="24"/>
          <w:szCs w:val="24"/>
          <w:lang w:eastAsia="ar-SA"/>
        </w:rPr>
      </w:pPr>
      <w:r w:rsidRPr="00D705B3">
        <w:rPr>
          <w:rFonts w:ascii="Times New Roman" w:eastAsia="Times New Roman" w:hAnsi="Times New Roman" w:cs="Times New Roman"/>
          <w:sz w:val="24"/>
          <w:szCs w:val="24"/>
          <w:lang w:eastAsia="ar-SA"/>
        </w:rPr>
        <w:t>40.  Operatorius turi užtikrinti vienodas naudojimosi sąlygas visiems vartotojams.</w:t>
      </w:r>
    </w:p>
    <w:p w14:paraId="53FE9E25" w14:textId="77777777" w:rsidR="00A92922" w:rsidRPr="00D705B3" w:rsidRDefault="00A92922">
      <w:pPr>
        <w:spacing w:after="0" w:line="240" w:lineRule="auto"/>
        <w:rPr>
          <w:rFonts w:ascii="Times New Roman" w:eastAsia="Times New Roman" w:hAnsi="Times New Roman" w:cs="Times New Roman"/>
          <w:sz w:val="24"/>
          <w:szCs w:val="24"/>
          <w:lang w:eastAsia="ar-SA"/>
        </w:rPr>
      </w:pPr>
    </w:p>
    <w:p w14:paraId="6A05D77E" w14:textId="77777777" w:rsidR="00A92922" w:rsidRPr="00D705B3" w:rsidRDefault="00000000">
      <w:pPr>
        <w:spacing w:after="0" w:line="240" w:lineRule="auto"/>
        <w:jc w:val="center"/>
        <w:rPr>
          <w:rFonts w:ascii="Times New Roman" w:eastAsia="Times New Roman" w:hAnsi="Times New Roman" w:cs="Times New Roman"/>
          <w:b/>
          <w:bCs/>
          <w:sz w:val="24"/>
          <w:szCs w:val="24"/>
          <w:lang w:eastAsia="ar-SA"/>
        </w:rPr>
      </w:pPr>
      <w:r w:rsidRPr="00D705B3">
        <w:rPr>
          <w:rFonts w:ascii="Times New Roman" w:eastAsia="Times New Roman" w:hAnsi="Times New Roman" w:cs="Times New Roman"/>
          <w:b/>
          <w:bCs/>
          <w:sz w:val="24"/>
          <w:szCs w:val="24"/>
          <w:lang w:eastAsia="ar-SA"/>
        </w:rPr>
        <w:t>V.  ELEKTROMOBILIŲ ĮKROVIMO PRIEIGOS NAUDOJIMOSI TVARKA</w:t>
      </w:r>
    </w:p>
    <w:p w14:paraId="7D28E5BF" w14:textId="77777777" w:rsidR="00A92922" w:rsidRPr="00D705B3" w:rsidRDefault="00A92922">
      <w:pPr>
        <w:spacing w:after="0" w:line="240" w:lineRule="auto"/>
        <w:rPr>
          <w:rFonts w:ascii="Times New Roman" w:eastAsia="Times New Roman" w:hAnsi="Times New Roman" w:cs="Times New Roman"/>
          <w:sz w:val="24"/>
          <w:szCs w:val="24"/>
          <w:lang w:eastAsia="ar-SA"/>
        </w:rPr>
      </w:pPr>
    </w:p>
    <w:p w14:paraId="2502BC96" w14:textId="77777777" w:rsidR="00A92922" w:rsidRPr="00D705B3" w:rsidRDefault="00000000">
      <w:pPr>
        <w:spacing w:after="0" w:line="240" w:lineRule="auto"/>
        <w:jc w:val="both"/>
        <w:rPr>
          <w:rFonts w:ascii="Times New Roman" w:eastAsia="Times New Roman" w:hAnsi="Times New Roman" w:cs="Times New Roman"/>
          <w:sz w:val="24"/>
          <w:szCs w:val="24"/>
          <w:lang w:eastAsia="ar-SA"/>
        </w:rPr>
      </w:pPr>
      <w:r w:rsidRPr="00D705B3">
        <w:rPr>
          <w:rFonts w:ascii="Times New Roman" w:eastAsia="Times New Roman" w:hAnsi="Times New Roman" w:cs="Times New Roman"/>
          <w:sz w:val="24"/>
          <w:szCs w:val="24"/>
          <w:lang w:eastAsia="ar-SA"/>
        </w:rPr>
        <w:t>41.  Elektromobilių įkrovimo stotele gali naudotis vartotojai, kurių identifikavimas vykdomas RFID kortelėmis, mobiliąja programėle, telefonu arba kitu Operatoriaus nustatytu būdu. Kortelės išduodamos Operatoriaus Klientų aptarnavimo centruose arba kitose oficialiose kortelių išdavimo vietose, nurodytose Operatoriaus interneto svetainėje.</w:t>
      </w:r>
    </w:p>
    <w:p w14:paraId="7509850E" w14:textId="77777777" w:rsidR="00A92922" w:rsidRPr="00D705B3" w:rsidRDefault="00000000">
      <w:pPr>
        <w:spacing w:after="0" w:line="240" w:lineRule="auto"/>
        <w:jc w:val="both"/>
        <w:rPr>
          <w:rFonts w:ascii="Times New Roman" w:eastAsia="Times New Roman" w:hAnsi="Times New Roman" w:cs="Times New Roman"/>
          <w:sz w:val="24"/>
          <w:szCs w:val="24"/>
          <w:lang w:eastAsia="ar-SA"/>
        </w:rPr>
      </w:pPr>
      <w:r w:rsidRPr="00D705B3">
        <w:rPr>
          <w:rFonts w:ascii="Times New Roman" w:eastAsia="Times New Roman" w:hAnsi="Times New Roman" w:cs="Times New Roman"/>
          <w:sz w:val="24"/>
          <w:szCs w:val="24"/>
          <w:lang w:eastAsia="ar-SA"/>
        </w:rPr>
        <w:t>42.  Elektromobilių įkrovimo stotele gali naudotis visi elektra varomų ir įkraunamų automobilių vairuotojai.</w:t>
      </w:r>
    </w:p>
    <w:p w14:paraId="09425DA1" w14:textId="5ED28051" w:rsidR="00A92922" w:rsidRPr="00D705B3" w:rsidRDefault="00000000">
      <w:pPr>
        <w:spacing w:after="0" w:line="240" w:lineRule="auto"/>
        <w:jc w:val="both"/>
        <w:rPr>
          <w:rFonts w:ascii="Times New Roman" w:eastAsia="Times New Roman" w:hAnsi="Times New Roman" w:cs="Times New Roman"/>
          <w:sz w:val="24"/>
          <w:szCs w:val="24"/>
          <w:lang w:eastAsia="ar-SA"/>
        </w:rPr>
      </w:pPr>
      <w:r w:rsidRPr="00D705B3">
        <w:rPr>
          <w:rFonts w:ascii="Times New Roman" w:eastAsia="Times New Roman" w:hAnsi="Times New Roman" w:cs="Times New Roman"/>
          <w:sz w:val="24"/>
          <w:szCs w:val="24"/>
          <w:lang w:eastAsia="ar-SA"/>
        </w:rPr>
        <w:t>43.  Elektromobilio įkrovimo vartotojo prieigą prie įkrovimo stotelės suteikia Operatorius, užtikrindamas būdą, kuriuo būtų registruotas</w:t>
      </w:r>
      <w:r w:rsidR="00016EFB" w:rsidRPr="00D705B3">
        <w:rPr>
          <w:rFonts w:ascii="Times New Roman" w:eastAsia="Times New Roman" w:hAnsi="Times New Roman" w:cs="Times New Roman"/>
          <w:sz w:val="24"/>
          <w:szCs w:val="24"/>
          <w:lang w:eastAsia="ar-SA"/>
        </w:rPr>
        <w:t xml:space="preserve"> </w:t>
      </w:r>
      <w:r w:rsidRPr="00D705B3">
        <w:rPr>
          <w:rFonts w:ascii="Times New Roman" w:eastAsia="Times New Roman" w:hAnsi="Times New Roman" w:cs="Times New Roman"/>
          <w:sz w:val="24"/>
          <w:szCs w:val="24"/>
          <w:lang w:eastAsia="ar-SA"/>
        </w:rPr>
        <w:t>/</w:t>
      </w:r>
      <w:r w:rsidR="00016EFB" w:rsidRPr="00D705B3">
        <w:rPr>
          <w:rFonts w:ascii="Times New Roman" w:eastAsia="Times New Roman" w:hAnsi="Times New Roman" w:cs="Times New Roman"/>
          <w:sz w:val="24"/>
          <w:szCs w:val="24"/>
          <w:lang w:eastAsia="ar-SA"/>
        </w:rPr>
        <w:t xml:space="preserve"> </w:t>
      </w:r>
      <w:r w:rsidRPr="00D705B3">
        <w:rPr>
          <w:rFonts w:ascii="Times New Roman" w:eastAsia="Times New Roman" w:hAnsi="Times New Roman" w:cs="Times New Roman"/>
          <w:sz w:val="24"/>
          <w:szCs w:val="24"/>
          <w:lang w:eastAsia="ar-SA"/>
        </w:rPr>
        <w:t xml:space="preserve">identifikuotas automobilio vairuotojas ir jis galėtų susimokėti už suteiktą paslaugą.  </w:t>
      </w:r>
    </w:p>
    <w:p w14:paraId="520EA08F" w14:textId="77777777" w:rsidR="00A92922" w:rsidRDefault="00000000">
      <w:pPr>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lastRenderedPageBreak/>
        <w:t>44.  Vienam elektromobiliui suteikiama viena vartotojo prieiga.</w:t>
      </w:r>
    </w:p>
    <w:p w14:paraId="16327B33" w14:textId="4C919D09" w:rsidR="00A92922" w:rsidRDefault="00000000">
      <w:pPr>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45. Vartotojas yra atsakingas už tinkamą elektromobilių įkrovimo stotelių ir įkrovimo kabelio naudojimą. Nustačius pažeidimus vartotojas privalo atlyginti padarytą žalą  dėl netinkamo krovos stotelės naudojimo ar sugadinimo. </w:t>
      </w:r>
    </w:p>
    <w:p w14:paraId="29AD0090" w14:textId="77777777" w:rsidR="00A92922" w:rsidRDefault="00000000">
      <w:pPr>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46.  Vartotojas dėl techninio elektromobilio įkrovimo stotelės sutrikimo, negalėdamas pasinaudoti elektromobilio įkrovimo paslauga, apie tai turi informuoti elektromobilių įkrovimo vietose Operatoriaus nurodytu telefono numeriu.</w:t>
      </w:r>
    </w:p>
    <w:p w14:paraId="6CFB4E28" w14:textId="77777777" w:rsidR="00A92922" w:rsidRDefault="00000000">
      <w:pPr>
        <w:widowControl w:val="0"/>
        <w:tabs>
          <w:tab w:val="left" w:pos="1418"/>
        </w:tabs>
        <w:spacing w:after="0" w:line="276" w:lineRule="auto"/>
        <w:ind w:firstLine="709"/>
        <w:jc w:val="center"/>
        <w:outlineLvl w:val="0"/>
        <w:rPr>
          <w:rFonts w:ascii="Times New Roman" w:hAnsi="Times New Roman" w:cs="Times New Roman"/>
          <w:sz w:val="24"/>
          <w:szCs w:val="24"/>
        </w:rPr>
      </w:pPr>
      <w:r>
        <w:rPr>
          <w:rFonts w:ascii="Times New Roman" w:hAnsi="Times New Roman" w:cs="Times New Roman"/>
          <w:sz w:val="24"/>
          <w:szCs w:val="24"/>
        </w:rPr>
        <w:t>_________________________________________________</w:t>
      </w:r>
    </w:p>
    <w:p w14:paraId="7FF2370F" w14:textId="77777777" w:rsidR="00A92922" w:rsidRDefault="00000000">
      <w:pPr>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p>
    <w:p w14:paraId="0A373543" w14:textId="77777777" w:rsidR="00A92922" w:rsidRDefault="00A92922">
      <w:pPr>
        <w:spacing w:after="0" w:line="240" w:lineRule="auto"/>
        <w:rPr>
          <w:rFonts w:ascii="Times New Roman" w:eastAsia="Times New Roman" w:hAnsi="Times New Roman" w:cs="Times New Roman"/>
          <w:sz w:val="24"/>
          <w:szCs w:val="24"/>
          <w:lang w:eastAsia="ar-SA"/>
        </w:rPr>
      </w:pPr>
    </w:p>
    <w:p w14:paraId="0302F3BB" w14:textId="77777777" w:rsidR="00A92922" w:rsidRDefault="00A92922">
      <w:pPr>
        <w:autoSpaceDE w:val="0"/>
        <w:spacing w:after="0" w:line="240" w:lineRule="auto"/>
        <w:rPr>
          <w:rFonts w:ascii="Times New Roman" w:hAnsi="Times New Roman" w:cs="Times New Roman"/>
          <w:sz w:val="24"/>
          <w:szCs w:val="24"/>
        </w:rPr>
      </w:pPr>
    </w:p>
    <w:p w14:paraId="234CFCBD" w14:textId="77777777" w:rsidR="00A92922" w:rsidRDefault="00A92922">
      <w:pPr>
        <w:autoSpaceDE w:val="0"/>
        <w:spacing w:after="0" w:line="240" w:lineRule="auto"/>
        <w:rPr>
          <w:rFonts w:ascii="Times New Roman" w:hAnsi="Times New Roman" w:cs="Times New Roman"/>
          <w:sz w:val="24"/>
          <w:szCs w:val="24"/>
        </w:rPr>
      </w:pPr>
    </w:p>
    <w:p w14:paraId="5B88B428" w14:textId="77777777" w:rsidR="00A92922" w:rsidRDefault="00A92922"/>
    <w:sectPr w:rsidR="00A92922" w:rsidSect="00C62591">
      <w:pgSz w:w="11906" w:h="16838"/>
      <w:pgMar w:top="1134" w:right="567" w:bottom="1134" w:left="1701" w:header="567" w:footer="567" w:gutter="0"/>
      <w:cols w:space="1296"/>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14C15D" w14:textId="77777777" w:rsidR="000E2E2E" w:rsidRDefault="000E2E2E">
      <w:pPr>
        <w:spacing w:after="0" w:line="240" w:lineRule="auto"/>
      </w:pPr>
      <w:r>
        <w:separator/>
      </w:r>
    </w:p>
  </w:endnote>
  <w:endnote w:type="continuationSeparator" w:id="0">
    <w:p w14:paraId="1CE272D1" w14:textId="77777777" w:rsidR="000E2E2E" w:rsidRDefault="000E2E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2ED6CD" w14:textId="77777777" w:rsidR="000E2E2E" w:rsidRDefault="000E2E2E">
      <w:pPr>
        <w:spacing w:after="0" w:line="240" w:lineRule="auto"/>
      </w:pPr>
      <w:r>
        <w:rPr>
          <w:color w:val="000000"/>
        </w:rPr>
        <w:separator/>
      </w:r>
    </w:p>
  </w:footnote>
  <w:footnote w:type="continuationSeparator" w:id="0">
    <w:p w14:paraId="5C259326" w14:textId="77777777" w:rsidR="000E2E2E" w:rsidRDefault="000E2E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D681F04"/>
    <w:multiLevelType w:val="multilevel"/>
    <w:tmpl w:val="457C05D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6717587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922"/>
    <w:rsid w:val="00016EFB"/>
    <w:rsid w:val="00046449"/>
    <w:rsid w:val="00086511"/>
    <w:rsid w:val="000E2E2E"/>
    <w:rsid w:val="00440E34"/>
    <w:rsid w:val="00485894"/>
    <w:rsid w:val="00676614"/>
    <w:rsid w:val="007D79BB"/>
    <w:rsid w:val="00A35E2C"/>
    <w:rsid w:val="00A92922"/>
    <w:rsid w:val="00C62591"/>
    <w:rsid w:val="00D705B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8B681"/>
  <w15:docId w15:val="{6F5761D7-5F66-4F37-A988-890E3D659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Calibri" w:hAnsi="Times New Roman" w:cs="Arial"/>
        <w:sz w:val="24"/>
        <w:szCs w:val="22"/>
        <w:lang w:val="lt-LT"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Calibri" w:hAnsi="Calibri"/>
      <w:sz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9335</Words>
  <Characters>5321</Characters>
  <Application>Microsoft Office Word</Application>
  <DocSecurity>0</DocSecurity>
  <Lines>44</Lines>
  <Paragraphs>29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14627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Algirdas Zalkauskas</dc:creator>
  <dc:description/>
  <cp:lastModifiedBy>Algirdas Zalkauskas</cp:lastModifiedBy>
  <cp:revision>7</cp:revision>
  <dcterms:created xsi:type="dcterms:W3CDTF">2024-07-23T12:10:00Z</dcterms:created>
  <dcterms:modified xsi:type="dcterms:W3CDTF">2024-07-24T05:33:00Z</dcterms:modified>
</cp:coreProperties>
</file>