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575EB" w14:textId="5ECE92B3" w:rsidR="00C02E13" w:rsidRPr="00484FEE" w:rsidRDefault="00C02E13" w:rsidP="00C02E13">
      <w:pPr>
        <w:shd w:val="clear" w:color="auto" w:fill="FFFFFF"/>
        <w:spacing w:after="4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Vengtinų pasakymų dešimtukas</w:t>
      </w:r>
      <w:r w:rsidR="000D19E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 xml:space="preserve"> (202</w:t>
      </w:r>
      <w:r w:rsidR="00415639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5</w:t>
      </w:r>
      <w:r w:rsidR="000D19E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-0</w:t>
      </w:r>
      <w:r w:rsidR="00415639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5</w:t>
      </w:r>
      <w:r w:rsidR="000D19EC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-</w:t>
      </w:r>
      <w:r w:rsidR="00415639">
        <w:rPr>
          <w:rFonts w:eastAsia="Times New Roman" w:cs="Times New Roman"/>
          <w:b/>
          <w:bCs/>
          <w:color w:val="333333"/>
          <w:kern w:val="0"/>
          <w:szCs w:val="24"/>
          <w:lang w:eastAsia="lt-LT"/>
          <w14:ligatures w14:val="none"/>
        </w:rPr>
        <w:t>16)</w:t>
      </w:r>
    </w:p>
    <w:p w14:paraId="23D9A8EA" w14:textId="3C347483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Šiai dienai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šiuo metu, dabar, šiandien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parama smulkiam ir vidutiniam verslui siekia keliasdešimt tūkstančių eurų. Naudininkas žodžių junginyje „šiai dienai</w:t>
      </w:r>
      <w:r w:rsidR="009E2FF8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(šiandienai)“ nevartotinas</w:t>
      </w:r>
      <w:r w:rsidR="009E2FF8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konkretaus laiko ribai arba momentui reikšti, kai nežymima paskirtis; vartotina: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šiandien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,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iki šios dienos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,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dabar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,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iki dabar,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šiuo metu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,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iki šiol.</w:t>
      </w:r>
    </w:p>
    <w:p w14:paraId="7031EC40" w14:textId="3F177CF5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Buvo atlikti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sekantys (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taisome 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→ 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šie, tokie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darbai.</w:t>
      </w:r>
    </w:p>
    <w:p w14:paraId="46414BE2" w14:textId="50FC9EC9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Bus siekiama geriau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įsisavinti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panaudoti, sunaudoti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gautas lėšas.</w:t>
      </w:r>
    </w:p>
    <w:p w14:paraId="52090806" w14:textId="537B30E3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Tai leistų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savalaikiai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laiku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padėti globojamam vaikui.</w:t>
      </w:r>
    </w:p>
    <w:p w14:paraId="3F85AFBD" w14:textId="7F7AB99C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Atliktas gatvės rekonstrukcijos projekte numatytų darbų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pridavimas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 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Gatvės techniniame projekte numatyti darbai užbaigti (baigti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).</w:t>
      </w:r>
    </w:p>
    <w:p w14:paraId="06B3AC2C" w14:textId="14D5184D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Koks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sekantis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kitas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klausimas?</w:t>
      </w:r>
    </w:p>
    <w:p w14:paraId="35E0C48A" w14:textId="295B165A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Parengta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virš </w:t>
      </w:r>
      <w:r w:rsidR="0021402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3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0 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 </w:t>
      </w:r>
      <w:r w:rsid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→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 daugiau kaip </w:t>
      </w:r>
      <w:r w:rsidR="0021402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3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 xml:space="preserve">0, daugiau nei </w:t>
      </w:r>
      <w:r w:rsidR="0021402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3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0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projektų.</w:t>
      </w:r>
    </w:p>
    <w:p w14:paraId="0AE0B096" w14:textId="050BE83E" w:rsidR="00C02E13" w:rsidRPr="00484FEE" w:rsidRDefault="00C02E13" w:rsidP="00C02E13">
      <w:pPr>
        <w:numPr>
          <w:ilvl w:val="0"/>
          <w:numId w:val="1"/>
        </w:numPr>
        <w:shd w:val="clear" w:color="auto" w:fill="FFFFFF"/>
        <w:spacing w:after="15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Mokymus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praėjo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Mokymuose dalyvavo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visi socialinių įstaigų darbuotojai.</w:t>
      </w:r>
    </w:p>
    <w:p w14:paraId="0CA083EB" w14:textId="77777777" w:rsidR="00484FEE" w:rsidRDefault="00C02E13" w:rsidP="00484FEE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Vadovas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pilnai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 visiškai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) atsako už savo darbą. </w:t>
      </w:r>
    </w:p>
    <w:p w14:paraId="68E324C9" w14:textId="16B8C230" w:rsidR="00C02E13" w:rsidRPr="00484FEE" w:rsidRDefault="00484FEE" w:rsidP="00484FEE">
      <w:pPr>
        <w:shd w:val="clear" w:color="auto" w:fill="FFFFFF"/>
        <w:spacing w:after="150" w:line="240" w:lineRule="auto"/>
        <w:ind w:left="360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     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Nevartotina: 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pilna 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 </w:t>
      </w:r>
      <w:r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→ 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visiška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atsakomybė; 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pilnai 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 </w:t>
      </w:r>
      <w:r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→ 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visiškai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suprantu</w:t>
      </w:r>
      <w:r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;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pilnai 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 </w:t>
      </w:r>
      <w:r w:rsidR="00C02E13"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išsamiai, aiškiai</w:t>
      </w:r>
      <w:r w:rsidR="00C02E13"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išdėstė.</w:t>
      </w:r>
    </w:p>
    <w:p w14:paraId="6D0718FF" w14:textId="646BE792" w:rsidR="00C02E13" w:rsidRDefault="00C02E13" w:rsidP="00C02E13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Ir 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pabaigai 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(taisome</w:t>
      </w:r>
      <w:r w:rsid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 xml:space="preserve"> →</w:t>
      </w:r>
      <w:r w:rsidRPr="00484FEE">
        <w:rPr>
          <w:rFonts w:eastAsia="Times New Roman" w:cs="Times New Roman"/>
          <w:i/>
          <w:iCs/>
          <w:color w:val="333333"/>
          <w:kern w:val="0"/>
          <w:szCs w:val="24"/>
          <w:lang w:eastAsia="lt-LT"/>
          <w14:ligatures w14:val="none"/>
        </w:rPr>
        <w:t> pabaigoje</w:t>
      </w:r>
      <w:r w:rsidRPr="00484FEE"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  <w:t>) norėčiau akcentuoti: tik matydami teigiamus pokyčius, žmonės vertina visą veiklą.</w:t>
      </w:r>
    </w:p>
    <w:p w14:paraId="06B4D5EA" w14:textId="77777777" w:rsidR="0021402E" w:rsidRPr="00484FEE" w:rsidRDefault="0021402E" w:rsidP="0021402E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</w:p>
    <w:p w14:paraId="7FB76293" w14:textId="77777777" w:rsidR="009E2FF8" w:rsidRPr="00484FEE" w:rsidRDefault="009E2FF8" w:rsidP="00484FEE">
      <w:pPr>
        <w:shd w:val="clear" w:color="auto" w:fill="FFFFFF"/>
        <w:spacing w:after="0" w:line="240" w:lineRule="auto"/>
        <w:ind w:left="360"/>
        <w:jc w:val="both"/>
        <w:rPr>
          <w:rFonts w:eastAsia="Times New Roman" w:cs="Times New Roman"/>
          <w:color w:val="333333"/>
          <w:kern w:val="0"/>
          <w:szCs w:val="24"/>
          <w:lang w:eastAsia="lt-LT"/>
          <w14:ligatures w14:val="none"/>
        </w:rPr>
      </w:pPr>
    </w:p>
    <w:p w14:paraId="72B08AEC" w14:textId="77777777" w:rsidR="0021402E" w:rsidRDefault="0021402E" w:rsidP="0021402E">
      <w:pPr>
        <w:jc w:val="both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Parengė kalbos tvarkytoja Inga Radzevičienė</w:t>
      </w:r>
    </w:p>
    <w:p w14:paraId="79CE73DF" w14:textId="77777777" w:rsidR="0021402E" w:rsidRDefault="0021402E" w:rsidP="0021402E">
      <w:pPr>
        <w:spacing w:after="0" w:line="240" w:lineRule="auto"/>
      </w:pPr>
    </w:p>
    <w:p w14:paraId="528C8E35" w14:textId="77777777" w:rsidR="00E05992" w:rsidRPr="00484FEE" w:rsidRDefault="00E05992">
      <w:pPr>
        <w:rPr>
          <w:rFonts w:cs="Times New Roman"/>
          <w:szCs w:val="24"/>
        </w:rPr>
      </w:pPr>
    </w:p>
    <w:sectPr w:rsidR="00E05992" w:rsidRPr="00484FE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130DEF"/>
    <w:multiLevelType w:val="multilevel"/>
    <w:tmpl w:val="9CD0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469814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3"/>
    <w:rsid w:val="000D19EC"/>
    <w:rsid w:val="0021402E"/>
    <w:rsid w:val="00321F2A"/>
    <w:rsid w:val="00415639"/>
    <w:rsid w:val="00484FEE"/>
    <w:rsid w:val="00576129"/>
    <w:rsid w:val="005E2225"/>
    <w:rsid w:val="007F427F"/>
    <w:rsid w:val="009C6270"/>
    <w:rsid w:val="009E2FF8"/>
    <w:rsid w:val="00AF25DE"/>
    <w:rsid w:val="00C02E13"/>
    <w:rsid w:val="00C327F7"/>
    <w:rsid w:val="00E05992"/>
    <w:rsid w:val="00E2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C90F2"/>
  <w15:chartTrackingRefBased/>
  <w15:docId w15:val="{5A0496E5-826C-4B9F-B614-CDF679D57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9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467</Characters>
  <Application>Microsoft Office Word</Application>
  <DocSecurity>0</DocSecurity>
  <Lines>3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Kalbininkas</dc:creator>
  <cp:keywords/>
  <dc:description/>
  <cp:lastModifiedBy>Silvija  Sakevičiūtė</cp:lastModifiedBy>
  <cp:revision>2</cp:revision>
  <dcterms:created xsi:type="dcterms:W3CDTF">2025-06-16T10:07:00Z</dcterms:created>
  <dcterms:modified xsi:type="dcterms:W3CDTF">2025-06-16T10:07:00Z</dcterms:modified>
</cp:coreProperties>
</file>