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F18B6" w14:textId="77777777" w:rsidR="00BB31C7" w:rsidRDefault="00916E52">
      <w:pPr>
        <w:ind w:left="3969" w:right="-1080" w:firstLine="1215"/>
        <w:jc w:val="both"/>
        <w:rPr>
          <w:szCs w:val="24"/>
          <w:lang w:val="pt-BR"/>
        </w:rPr>
      </w:pPr>
      <w:r>
        <w:rPr>
          <w:szCs w:val="24"/>
          <w:lang w:val="pt-BR"/>
        </w:rPr>
        <w:t>PATVIRTINTA</w:t>
      </w:r>
    </w:p>
    <w:p w14:paraId="46E3C23A" w14:textId="77777777" w:rsidR="00BB31C7" w:rsidRDefault="00916E52">
      <w:pPr>
        <w:ind w:left="4698" w:right="-1080" w:firstLine="486"/>
        <w:jc w:val="both"/>
        <w:rPr>
          <w:szCs w:val="24"/>
          <w:lang w:val="pt-BR"/>
        </w:rPr>
      </w:pPr>
      <w:r>
        <w:rPr>
          <w:szCs w:val="24"/>
          <w:lang w:val="pt-BR"/>
        </w:rPr>
        <w:t xml:space="preserve">Anykščių rajono savivaldybės tarybos </w:t>
      </w:r>
    </w:p>
    <w:p w14:paraId="2A9F092F" w14:textId="77777777" w:rsidR="00BB31C7" w:rsidRDefault="00916E52">
      <w:pPr>
        <w:ind w:left="3888" w:firstLine="1296"/>
        <w:jc w:val="both"/>
        <w:rPr>
          <w:szCs w:val="24"/>
          <w:lang w:val="pt-BR"/>
        </w:rPr>
      </w:pPr>
      <w:r>
        <w:rPr>
          <w:szCs w:val="24"/>
          <w:lang w:val="pt-BR"/>
        </w:rPr>
        <w:t>2023 m. vasario 23 d. sprendimu Nr. 1-TS-37</w:t>
      </w:r>
    </w:p>
    <w:p w14:paraId="323008F2" w14:textId="77777777" w:rsidR="00BB31C7" w:rsidRDefault="00BB31C7">
      <w:pPr>
        <w:ind w:left="3888" w:firstLine="1296"/>
        <w:jc w:val="both"/>
        <w:rPr>
          <w:szCs w:val="24"/>
          <w:lang w:val="pt-BR"/>
        </w:rPr>
      </w:pPr>
    </w:p>
    <w:p w14:paraId="77D40094" w14:textId="77777777" w:rsidR="00BB31C7" w:rsidRDefault="00BB31C7">
      <w:pPr>
        <w:rPr>
          <w:rFonts w:eastAsia="Calibri"/>
          <w:b/>
          <w:szCs w:val="24"/>
          <w:lang w:val="en-US"/>
        </w:rPr>
      </w:pPr>
    </w:p>
    <w:p w14:paraId="1B2737B6" w14:textId="77777777" w:rsidR="00BB31C7" w:rsidRDefault="00916E52">
      <w:pPr>
        <w:jc w:val="center"/>
        <w:rPr>
          <w:rFonts w:eastAsia="Calibri"/>
          <w:b/>
          <w:szCs w:val="24"/>
          <w:lang w:eastAsia="lt-LT"/>
        </w:rPr>
      </w:pPr>
      <w:r>
        <w:rPr>
          <w:rFonts w:eastAsia="Calibri"/>
          <w:b/>
          <w:szCs w:val="24"/>
          <w:lang w:val="en-US" w:eastAsia="lt-LT"/>
        </w:rPr>
        <w:t>ANYK</w:t>
      </w:r>
      <w:r>
        <w:rPr>
          <w:rFonts w:eastAsia="Calibri"/>
          <w:b/>
          <w:szCs w:val="24"/>
          <w:lang w:eastAsia="lt-LT"/>
        </w:rPr>
        <w:t>ŠČIŲ RAJONO SAVIVALDYBĖS 2023 M. UŽIMTUMO DIDINIMO PROGRAMA</w:t>
      </w:r>
    </w:p>
    <w:p w14:paraId="4A910407" w14:textId="77777777" w:rsidR="00BB31C7" w:rsidRDefault="00BB31C7">
      <w:pPr>
        <w:jc w:val="center"/>
        <w:rPr>
          <w:rFonts w:eastAsia="Calibri"/>
          <w:b/>
          <w:szCs w:val="24"/>
          <w:lang w:eastAsia="lt-LT"/>
        </w:rPr>
      </w:pPr>
    </w:p>
    <w:p w14:paraId="38546240" w14:textId="77777777" w:rsidR="00BB31C7" w:rsidRDefault="00BB31C7">
      <w:pPr>
        <w:jc w:val="center"/>
        <w:rPr>
          <w:rFonts w:eastAsia="Calibri"/>
          <w:b/>
          <w:szCs w:val="24"/>
          <w:lang w:eastAsia="lt-LT"/>
        </w:rPr>
      </w:pPr>
    </w:p>
    <w:p w14:paraId="184A05B2" w14:textId="77777777" w:rsidR="00BB31C7" w:rsidRDefault="00916E52">
      <w:pPr>
        <w:jc w:val="center"/>
        <w:rPr>
          <w:rFonts w:eastAsia="Calibri"/>
          <w:b/>
          <w:szCs w:val="24"/>
          <w:lang w:eastAsia="lt-LT"/>
        </w:rPr>
      </w:pPr>
      <w:r>
        <w:rPr>
          <w:rFonts w:eastAsia="Calibri"/>
          <w:b/>
          <w:szCs w:val="24"/>
          <w:lang w:eastAsia="lt-LT"/>
        </w:rPr>
        <w:t>I SKYRIUS</w:t>
      </w:r>
    </w:p>
    <w:p w14:paraId="6AC94C56" w14:textId="77777777" w:rsidR="00BB31C7" w:rsidRDefault="00916E52">
      <w:pPr>
        <w:jc w:val="center"/>
        <w:rPr>
          <w:rFonts w:eastAsia="Calibri"/>
          <w:b/>
          <w:szCs w:val="24"/>
          <w:lang w:eastAsia="lt-LT"/>
        </w:rPr>
      </w:pPr>
      <w:r>
        <w:rPr>
          <w:rFonts w:eastAsia="Calibri"/>
          <w:b/>
          <w:szCs w:val="24"/>
          <w:lang w:eastAsia="lt-LT"/>
        </w:rPr>
        <w:t xml:space="preserve">ĮVADAS </w:t>
      </w:r>
    </w:p>
    <w:p w14:paraId="478274CE" w14:textId="77777777" w:rsidR="00BB31C7" w:rsidRDefault="00BB31C7">
      <w:pPr>
        <w:jc w:val="both"/>
        <w:rPr>
          <w:rFonts w:eastAsia="Calibri"/>
          <w:szCs w:val="24"/>
          <w:lang w:eastAsia="lt-LT"/>
        </w:rPr>
      </w:pPr>
    </w:p>
    <w:p w14:paraId="72C7DC86" w14:textId="77777777" w:rsidR="00BB31C7" w:rsidRDefault="00916E52">
      <w:pPr>
        <w:overflowPunct w:val="0"/>
        <w:spacing w:line="360" w:lineRule="auto"/>
        <w:ind w:firstLine="851"/>
        <w:jc w:val="both"/>
        <w:rPr>
          <w:rFonts w:eastAsia="Calibri"/>
          <w:szCs w:val="24"/>
          <w:lang w:eastAsia="lt-LT"/>
        </w:rPr>
      </w:pPr>
      <w:r>
        <w:rPr>
          <w:rFonts w:eastAsia="Calibri"/>
          <w:bCs/>
          <w:szCs w:val="24"/>
          <w:lang w:eastAsia="lt-LT"/>
        </w:rPr>
        <w:t xml:space="preserve">1. Anykščių rajono savivaldybės 2023 m. užimtumo didinimo programa (toliau – Programa) parengta siekiant spręsti Anykščių rajono savivaldybės (toliau – Savivaldybė) teritorijos gyventojų užimtumo problemas. Programa parengta vadovaujantis Lietuvos Respublikos vietos savivaldos įstatymu, Lietuvos Respublikos užimtumo įstatymu (toliau – Užimtumo įstatymas), Užimtumo didinimo programų rengimo ir jų finansavimo tvarkos aprašu, patvirtintu Lietuvos Respublikos socialinės apsaugos ir darbo ministro 2017 m. gegužės 23 d. įsakymu Nr. A1-257 „Dėl užimtumo didinimo programų rengimo ir jų finansavimo tvarkos aprašo patvirtinimo“ (toliau – Aprašas), kitais teisės aktais. </w:t>
      </w:r>
    </w:p>
    <w:p w14:paraId="7863EAC6" w14:textId="77777777" w:rsidR="00BB31C7" w:rsidRDefault="00916E52">
      <w:pPr>
        <w:spacing w:line="360" w:lineRule="auto"/>
        <w:ind w:firstLine="851"/>
        <w:jc w:val="both"/>
        <w:rPr>
          <w:rFonts w:eastAsia="Calibri"/>
          <w:szCs w:val="24"/>
          <w:lang w:eastAsia="lt-LT"/>
        </w:rPr>
      </w:pPr>
      <w:r>
        <w:rPr>
          <w:rFonts w:eastAsia="Calibri"/>
          <w:szCs w:val="24"/>
          <w:lang w:eastAsia="lt-LT"/>
        </w:rPr>
        <w:t>2. Šioje Programoje numatomas Programos tikslas, būklės analizė, metinis finansavimo planas, Programoje dalyvaujantys subjektai, paslaugų ir priemonių planas, įgyvendinimo etapai, Programos įgyvendinimo priežiūra ir įvertinimas, viešinimas.</w:t>
      </w:r>
    </w:p>
    <w:p w14:paraId="2C32B5ED" w14:textId="77777777" w:rsidR="00BB31C7" w:rsidRDefault="00916E52">
      <w:pPr>
        <w:spacing w:line="360" w:lineRule="auto"/>
        <w:ind w:firstLine="851"/>
        <w:jc w:val="both"/>
        <w:rPr>
          <w:rFonts w:eastAsia="Calibri"/>
          <w:szCs w:val="24"/>
          <w:lang w:eastAsia="lt-LT"/>
        </w:rPr>
      </w:pPr>
      <w:r>
        <w:rPr>
          <w:rFonts w:eastAsia="Calibri"/>
          <w:szCs w:val="24"/>
          <w:lang w:eastAsia="lt-LT"/>
        </w:rPr>
        <w:t xml:space="preserve">3. Programos tikslas – didinti Savivaldybės teritorijos gyventojų užimtumą, </w:t>
      </w:r>
      <w:r>
        <w:rPr>
          <w:rFonts w:eastAsia="Lucida Sans Unicode"/>
          <w:kern w:val="2"/>
          <w:szCs w:val="24"/>
          <w:lang w:eastAsia="hi-IN" w:bidi="hi-IN"/>
        </w:rPr>
        <w:t xml:space="preserve">kompleksiškai sprendžiant jų integracijos į darbo rinką problemas, atsižvelgiant į individualius asmenų poreikius ir motyvaciją, įsidarbinimą ribojančias aplinkybes, </w:t>
      </w:r>
      <w:r>
        <w:rPr>
          <w:rFonts w:eastAsia="Lucida Sans Unicode"/>
          <w:bCs/>
          <w:color w:val="000000"/>
          <w:kern w:val="2"/>
          <w:szCs w:val="24"/>
          <w:lang w:eastAsia="hi-IN" w:bidi="hi-IN"/>
        </w:rPr>
        <w:t>ugdyti gyventojų socialinius ir darbinius įgūdžius, šalinti kliūtis užimtumui ir sudaryti sąlygas</w:t>
      </w:r>
      <w:r>
        <w:rPr>
          <w:rFonts w:eastAsia="Lucida Sans Unicode"/>
          <w:kern w:val="2"/>
          <w:szCs w:val="24"/>
          <w:lang w:eastAsia="lt-LT"/>
        </w:rPr>
        <w:t xml:space="preserve"> integruotis į darbo rinką. </w:t>
      </w:r>
    </w:p>
    <w:p w14:paraId="307A12A6" w14:textId="77777777" w:rsidR="00BB31C7" w:rsidRDefault="00916E52">
      <w:pPr>
        <w:spacing w:line="360" w:lineRule="auto"/>
        <w:ind w:firstLine="851"/>
        <w:jc w:val="both"/>
        <w:rPr>
          <w:rFonts w:eastAsia="Calibri"/>
          <w:szCs w:val="24"/>
          <w:lang w:eastAsia="lt-LT"/>
        </w:rPr>
      </w:pPr>
      <w:r>
        <w:rPr>
          <w:rFonts w:eastAsia="Calibri"/>
          <w:szCs w:val="24"/>
          <w:lang w:eastAsia="lt-LT"/>
        </w:rPr>
        <w:t>4. Programa parengta konsultuojantis ir bendradarbiaujant su</w:t>
      </w:r>
      <w:r>
        <w:rPr>
          <w:rFonts w:eastAsia="Calibri"/>
          <w:color w:val="385623"/>
          <w:szCs w:val="24"/>
          <w:lang w:eastAsia="lt-LT"/>
        </w:rPr>
        <w:t xml:space="preserve"> </w:t>
      </w:r>
      <w:r>
        <w:rPr>
          <w:rFonts w:eastAsia="Calibri"/>
          <w:szCs w:val="24"/>
          <w:lang w:eastAsia="lt-LT"/>
        </w:rPr>
        <w:t xml:space="preserve">Užimtumo tarnybos prie Socialinės apsaugos ir darbo ministerijos (toliau – Užimtumo tarnyba) Panevėžio klientų aptarnavimo departamento Anykščių skyriumi (toliau – Panevėžio klientų aptarnavimo departamento Anykščių skyrius), vietos bendruomenių, darbdavių atstovais. </w:t>
      </w:r>
    </w:p>
    <w:p w14:paraId="562A4411" w14:textId="77777777" w:rsidR="00BB31C7" w:rsidRDefault="00BB31C7">
      <w:pPr>
        <w:rPr>
          <w:rFonts w:eastAsia="Calibri"/>
          <w:b/>
          <w:szCs w:val="24"/>
          <w:lang w:eastAsia="lt-LT"/>
        </w:rPr>
      </w:pPr>
    </w:p>
    <w:p w14:paraId="2E82313E" w14:textId="77777777" w:rsidR="00BB31C7" w:rsidRDefault="00916E52">
      <w:pPr>
        <w:jc w:val="center"/>
        <w:rPr>
          <w:rFonts w:eastAsia="Calibri"/>
          <w:b/>
          <w:szCs w:val="24"/>
          <w:lang w:eastAsia="lt-LT"/>
        </w:rPr>
      </w:pPr>
      <w:r>
        <w:rPr>
          <w:rFonts w:eastAsia="Calibri"/>
          <w:b/>
          <w:szCs w:val="24"/>
          <w:lang w:eastAsia="lt-LT"/>
        </w:rPr>
        <w:t>II SKYRIUS</w:t>
      </w:r>
    </w:p>
    <w:p w14:paraId="53A7F508" w14:textId="77777777" w:rsidR="00BB31C7" w:rsidRDefault="00916E52">
      <w:pPr>
        <w:jc w:val="center"/>
        <w:rPr>
          <w:rFonts w:eastAsia="Calibri"/>
          <w:b/>
          <w:szCs w:val="24"/>
          <w:lang w:eastAsia="lt-LT"/>
        </w:rPr>
      </w:pPr>
      <w:r>
        <w:rPr>
          <w:rFonts w:eastAsia="Calibri"/>
          <w:b/>
          <w:szCs w:val="24"/>
          <w:lang w:eastAsia="lt-LT"/>
        </w:rPr>
        <w:t>BŪKLĖS ANALIZĖ</w:t>
      </w:r>
    </w:p>
    <w:p w14:paraId="6D70281E" w14:textId="77777777" w:rsidR="00BB31C7" w:rsidRDefault="00BB31C7">
      <w:pPr>
        <w:spacing w:line="360" w:lineRule="auto"/>
        <w:ind w:firstLine="851"/>
        <w:jc w:val="both"/>
        <w:rPr>
          <w:rFonts w:eastAsia="Calibri"/>
          <w:b/>
          <w:szCs w:val="24"/>
          <w:lang w:eastAsia="lt-LT"/>
        </w:rPr>
      </w:pPr>
    </w:p>
    <w:p w14:paraId="02BFFC8A" w14:textId="77777777" w:rsidR="00BB31C7" w:rsidRDefault="00916E52">
      <w:pPr>
        <w:spacing w:line="360" w:lineRule="auto"/>
        <w:ind w:firstLine="851"/>
        <w:jc w:val="both"/>
        <w:rPr>
          <w:rFonts w:eastAsia="Calibri"/>
          <w:szCs w:val="24"/>
          <w:lang w:eastAsia="lt-LT"/>
        </w:rPr>
      </w:pPr>
      <w:r>
        <w:rPr>
          <w:rFonts w:eastAsia="Calibri"/>
          <w:szCs w:val="24"/>
          <w:lang w:eastAsia="lt-LT"/>
        </w:rPr>
        <w:t xml:space="preserve">5. Panevėžio klientų aptarnavimo departamento Anykščių skyriaus duomenimis, vidutinis metinis registruotas nedarbas Anykščių rajone 2022 metais siekė 11,7 proc. ir buvo 5,1 procentinio punkto žemesnis nei vidutinis nedarbas 2021 metais (16,8 proc.). Vidutinis metinis nedarbas kitose Utenos apskrities savivaldybėse 2022 m.: Ignalinos r. sav. – 14,3 proc., Molėtų r. sav. – 10,1 proc., Utenos r. sav. – 8,4 proc., Visagino m. sav. – 10,9 proc., Zarasų r. sav. – 13,2 proc. Vyrų vidutinis </w:t>
      </w:r>
      <w:r>
        <w:rPr>
          <w:rFonts w:eastAsia="Calibri"/>
          <w:szCs w:val="24"/>
          <w:lang w:eastAsia="lt-LT"/>
        </w:rPr>
        <w:lastRenderedPageBreak/>
        <w:t xml:space="preserve">metinis registruotas nedarbas Anykščių rajone 2022 metais – 11,9 proc., moterų – 11,4 proc., jaunimo iki 29 metų – 6,5 proc., vyresnių kaip 50 metų asmenų – 13,7 proc. </w:t>
      </w:r>
    </w:p>
    <w:p w14:paraId="1A47F481" w14:textId="77777777" w:rsidR="00BB31C7" w:rsidRDefault="00BB31C7">
      <w:pPr>
        <w:spacing w:line="360" w:lineRule="auto"/>
        <w:ind w:firstLine="851"/>
        <w:jc w:val="both"/>
        <w:rPr>
          <w:rFonts w:eastAsia="Calibri"/>
          <w:szCs w:val="24"/>
          <w:lang w:eastAsia="lt-LT"/>
        </w:rPr>
      </w:pPr>
    </w:p>
    <w:p w14:paraId="557BBF72" w14:textId="77777777" w:rsidR="00BB31C7" w:rsidRDefault="00916E52">
      <w:pPr>
        <w:keepNext/>
        <w:keepLines/>
        <w:spacing w:line="259" w:lineRule="auto"/>
        <w:ind w:left="-5" w:hanging="10"/>
        <w:outlineLvl w:val="1"/>
        <w:rPr>
          <w:rFonts w:eastAsia="Arial"/>
          <w:szCs w:val="24"/>
          <w:lang w:eastAsia="lt-LT"/>
        </w:rPr>
      </w:pPr>
      <w:r>
        <w:rPr>
          <w:rFonts w:eastAsia="Arial"/>
          <w:szCs w:val="24"/>
          <w:lang w:eastAsia="lt-LT"/>
        </w:rPr>
        <w:t xml:space="preserve">Registruotas nedarbas  </w:t>
      </w:r>
    </w:p>
    <w:tbl>
      <w:tblPr>
        <w:tblW w:w="9633" w:type="dxa"/>
        <w:tblCellMar>
          <w:top w:w="7" w:type="dxa"/>
          <w:right w:w="115" w:type="dxa"/>
        </w:tblCellMar>
        <w:tblLook w:val="04A0" w:firstRow="1" w:lastRow="0" w:firstColumn="1" w:lastColumn="0" w:noHBand="0" w:noVBand="1"/>
      </w:tblPr>
      <w:tblGrid>
        <w:gridCol w:w="2696"/>
        <w:gridCol w:w="2014"/>
        <w:gridCol w:w="2523"/>
        <w:gridCol w:w="2400"/>
      </w:tblGrid>
      <w:tr w:rsidR="00BB31C7" w14:paraId="1E4B50F9" w14:textId="77777777">
        <w:trPr>
          <w:trHeight w:val="257"/>
        </w:trPr>
        <w:tc>
          <w:tcPr>
            <w:tcW w:w="2696" w:type="dxa"/>
            <w:tcBorders>
              <w:top w:val="nil"/>
              <w:left w:val="nil"/>
              <w:bottom w:val="single" w:sz="2" w:space="0" w:color="00B050"/>
              <w:right w:val="single" w:sz="2" w:space="0" w:color="00B050"/>
            </w:tcBorders>
          </w:tcPr>
          <w:p w14:paraId="076C6D4E" w14:textId="77777777" w:rsidR="00BB31C7" w:rsidRDefault="00BB31C7">
            <w:pPr>
              <w:spacing w:line="259" w:lineRule="auto"/>
              <w:ind w:firstLine="62"/>
              <w:rPr>
                <w:rFonts w:eastAsia="Calibri"/>
                <w:szCs w:val="24"/>
                <w:lang w:eastAsia="lt-LT"/>
              </w:rPr>
            </w:pPr>
          </w:p>
        </w:tc>
        <w:tc>
          <w:tcPr>
            <w:tcW w:w="2014" w:type="dxa"/>
            <w:tcBorders>
              <w:top w:val="nil"/>
              <w:left w:val="single" w:sz="2" w:space="0" w:color="00B050"/>
              <w:bottom w:val="single" w:sz="2" w:space="0" w:color="00B050"/>
              <w:right w:val="single" w:sz="2" w:space="0" w:color="00B050"/>
            </w:tcBorders>
          </w:tcPr>
          <w:p w14:paraId="65AA0A99" w14:textId="77777777" w:rsidR="00BB31C7" w:rsidRDefault="00916E52">
            <w:pPr>
              <w:spacing w:line="259" w:lineRule="auto"/>
              <w:ind w:left="5"/>
              <w:jc w:val="center"/>
              <w:rPr>
                <w:rFonts w:eastAsia="Calibri"/>
                <w:szCs w:val="24"/>
                <w:lang w:eastAsia="lt-LT"/>
              </w:rPr>
            </w:pPr>
            <w:r>
              <w:rPr>
                <w:rFonts w:eastAsia="Calibri"/>
                <w:b/>
                <w:color w:val="262626"/>
                <w:szCs w:val="24"/>
                <w:lang w:eastAsia="lt-LT"/>
              </w:rPr>
              <w:t xml:space="preserve">2022-02-01 </w:t>
            </w:r>
          </w:p>
        </w:tc>
        <w:tc>
          <w:tcPr>
            <w:tcW w:w="2523" w:type="dxa"/>
            <w:tcBorders>
              <w:top w:val="nil"/>
              <w:left w:val="single" w:sz="2" w:space="0" w:color="00B050"/>
              <w:bottom w:val="single" w:sz="2" w:space="0" w:color="00B050"/>
              <w:right w:val="single" w:sz="2" w:space="0" w:color="00B050"/>
            </w:tcBorders>
          </w:tcPr>
          <w:p w14:paraId="47657170" w14:textId="77777777" w:rsidR="00BB31C7" w:rsidRDefault="00916E52">
            <w:pPr>
              <w:spacing w:line="259" w:lineRule="auto"/>
              <w:ind w:left="5"/>
              <w:jc w:val="center"/>
              <w:rPr>
                <w:rFonts w:eastAsia="Calibri"/>
                <w:szCs w:val="24"/>
                <w:lang w:eastAsia="lt-LT"/>
              </w:rPr>
            </w:pPr>
            <w:r>
              <w:rPr>
                <w:rFonts w:eastAsia="Calibri"/>
                <w:b/>
                <w:color w:val="262626"/>
                <w:szCs w:val="24"/>
                <w:lang w:eastAsia="lt-LT"/>
              </w:rPr>
              <w:t xml:space="preserve">2023-02-01 </w:t>
            </w:r>
          </w:p>
        </w:tc>
        <w:tc>
          <w:tcPr>
            <w:tcW w:w="2400" w:type="dxa"/>
            <w:tcBorders>
              <w:top w:val="nil"/>
              <w:left w:val="single" w:sz="2" w:space="0" w:color="00B050"/>
              <w:bottom w:val="single" w:sz="2" w:space="0" w:color="00B050"/>
              <w:right w:val="nil"/>
            </w:tcBorders>
          </w:tcPr>
          <w:p w14:paraId="19BDB812" w14:textId="77777777" w:rsidR="00BB31C7" w:rsidRDefault="00916E52">
            <w:pPr>
              <w:spacing w:line="259" w:lineRule="auto"/>
              <w:ind w:left="3"/>
              <w:jc w:val="center"/>
              <w:rPr>
                <w:rFonts w:eastAsia="Calibri"/>
                <w:szCs w:val="24"/>
                <w:lang w:eastAsia="lt-LT"/>
              </w:rPr>
            </w:pPr>
            <w:r>
              <w:rPr>
                <w:rFonts w:eastAsia="Calibri"/>
                <w:b/>
                <w:color w:val="262626"/>
                <w:szCs w:val="24"/>
                <w:lang w:eastAsia="lt-LT"/>
              </w:rPr>
              <w:t xml:space="preserve">Pokytis (proc. p.) </w:t>
            </w:r>
          </w:p>
        </w:tc>
      </w:tr>
      <w:tr w:rsidR="00BB31C7" w14:paraId="62577C6C" w14:textId="77777777">
        <w:trPr>
          <w:trHeight w:val="233"/>
        </w:trPr>
        <w:tc>
          <w:tcPr>
            <w:tcW w:w="2696" w:type="dxa"/>
            <w:tcBorders>
              <w:top w:val="single" w:sz="2" w:space="0" w:color="00B050"/>
              <w:left w:val="nil"/>
              <w:bottom w:val="single" w:sz="2" w:space="0" w:color="00B050"/>
              <w:right w:val="single" w:sz="2" w:space="0" w:color="00B050"/>
            </w:tcBorders>
          </w:tcPr>
          <w:p w14:paraId="4A6E3068" w14:textId="77777777" w:rsidR="00BB31C7" w:rsidRDefault="00916E52">
            <w:pPr>
              <w:spacing w:line="259" w:lineRule="auto"/>
              <w:rPr>
                <w:rFonts w:eastAsia="Calibri"/>
                <w:szCs w:val="24"/>
                <w:lang w:eastAsia="lt-LT"/>
              </w:rPr>
            </w:pPr>
            <w:r>
              <w:rPr>
                <w:rFonts w:eastAsia="Calibri"/>
                <w:color w:val="262626"/>
                <w:szCs w:val="24"/>
                <w:lang w:eastAsia="lt-LT"/>
              </w:rPr>
              <w:t xml:space="preserve">Bendras </w:t>
            </w:r>
          </w:p>
        </w:tc>
        <w:tc>
          <w:tcPr>
            <w:tcW w:w="2014" w:type="dxa"/>
            <w:tcBorders>
              <w:top w:val="single" w:sz="2" w:space="0" w:color="00B050"/>
              <w:left w:val="single" w:sz="2" w:space="0" w:color="00B050"/>
              <w:bottom w:val="single" w:sz="2" w:space="0" w:color="00B050"/>
              <w:right w:val="single" w:sz="2" w:space="0" w:color="00B050"/>
            </w:tcBorders>
          </w:tcPr>
          <w:p w14:paraId="0043D85B" w14:textId="77777777" w:rsidR="00BB31C7" w:rsidRDefault="00916E52">
            <w:pPr>
              <w:spacing w:line="259" w:lineRule="auto"/>
              <w:ind w:right="1"/>
              <w:jc w:val="center"/>
              <w:rPr>
                <w:rFonts w:eastAsia="Calibri"/>
                <w:szCs w:val="24"/>
                <w:lang w:eastAsia="lt-LT"/>
              </w:rPr>
            </w:pPr>
            <w:r>
              <w:rPr>
                <w:rFonts w:eastAsia="Calibri"/>
                <w:b/>
                <w:color w:val="262626"/>
                <w:szCs w:val="24"/>
                <w:lang w:eastAsia="lt-LT"/>
              </w:rPr>
              <w:t xml:space="preserve">13,5% </w:t>
            </w:r>
          </w:p>
        </w:tc>
        <w:tc>
          <w:tcPr>
            <w:tcW w:w="2523" w:type="dxa"/>
            <w:tcBorders>
              <w:top w:val="single" w:sz="2" w:space="0" w:color="00B050"/>
              <w:left w:val="single" w:sz="2" w:space="0" w:color="00B050"/>
              <w:bottom w:val="single" w:sz="2" w:space="0" w:color="00B050"/>
              <w:right w:val="single" w:sz="2" w:space="0" w:color="00B050"/>
            </w:tcBorders>
          </w:tcPr>
          <w:p w14:paraId="45CFD4FA" w14:textId="77777777" w:rsidR="00BB31C7" w:rsidRDefault="00916E52">
            <w:pPr>
              <w:spacing w:line="259" w:lineRule="auto"/>
              <w:ind w:right="3"/>
              <w:jc w:val="center"/>
              <w:rPr>
                <w:rFonts w:eastAsia="Calibri"/>
                <w:szCs w:val="24"/>
                <w:lang w:eastAsia="lt-LT"/>
              </w:rPr>
            </w:pPr>
            <w:r>
              <w:rPr>
                <w:rFonts w:eastAsia="Calibri"/>
                <w:color w:val="262626"/>
                <w:szCs w:val="24"/>
                <w:lang w:eastAsia="lt-LT"/>
              </w:rPr>
              <w:t xml:space="preserve">11,3% </w:t>
            </w:r>
          </w:p>
        </w:tc>
        <w:tc>
          <w:tcPr>
            <w:tcW w:w="2400" w:type="dxa"/>
            <w:tcBorders>
              <w:top w:val="single" w:sz="2" w:space="0" w:color="00B050"/>
              <w:left w:val="single" w:sz="2" w:space="0" w:color="00B050"/>
              <w:bottom w:val="single" w:sz="2" w:space="0" w:color="00B050"/>
              <w:right w:val="nil"/>
            </w:tcBorders>
          </w:tcPr>
          <w:p w14:paraId="512A6452" w14:textId="77777777" w:rsidR="00BB31C7" w:rsidRDefault="00916E52">
            <w:pPr>
              <w:spacing w:line="259" w:lineRule="auto"/>
              <w:ind w:left="2"/>
              <w:jc w:val="center"/>
              <w:rPr>
                <w:rFonts w:eastAsia="Calibri"/>
                <w:szCs w:val="24"/>
                <w:lang w:eastAsia="lt-LT"/>
              </w:rPr>
            </w:pPr>
            <w:r>
              <w:rPr>
                <w:rFonts w:eastAsia="Calibri"/>
                <w:color w:val="262626"/>
                <w:szCs w:val="24"/>
                <w:lang w:eastAsia="lt-LT"/>
              </w:rPr>
              <w:t xml:space="preserve">-2,2 </w:t>
            </w:r>
          </w:p>
        </w:tc>
      </w:tr>
      <w:tr w:rsidR="00BB31C7" w14:paraId="6E2EAB11" w14:textId="77777777">
        <w:trPr>
          <w:trHeight w:val="235"/>
        </w:trPr>
        <w:tc>
          <w:tcPr>
            <w:tcW w:w="2696" w:type="dxa"/>
            <w:tcBorders>
              <w:top w:val="single" w:sz="2" w:space="0" w:color="00B050"/>
              <w:left w:val="nil"/>
              <w:bottom w:val="single" w:sz="2" w:space="0" w:color="00B050"/>
              <w:right w:val="single" w:sz="2" w:space="0" w:color="00B050"/>
            </w:tcBorders>
          </w:tcPr>
          <w:p w14:paraId="514D24E2" w14:textId="77777777" w:rsidR="00BB31C7" w:rsidRDefault="00916E52">
            <w:pPr>
              <w:spacing w:line="259" w:lineRule="auto"/>
              <w:rPr>
                <w:rFonts w:eastAsia="Calibri"/>
                <w:szCs w:val="24"/>
                <w:lang w:eastAsia="lt-LT"/>
              </w:rPr>
            </w:pPr>
            <w:r>
              <w:rPr>
                <w:rFonts w:eastAsia="Calibri"/>
                <w:color w:val="262626"/>
                <w:szCs w:val="24"/>
                <w:lang w:eastAsia="lt-LT"/>
              </w:rPr>
              <w:t xml:space="preserve">Moterų  </w:t>
            </w:r>
          </w:p>
        </w:tc>
        <w:tc>
          <w:tcPr>
            <w:tcW w:w="2014" w:type="dxa"/>
            <w:tcBorders>
              <w:top w:val="single" w:sz="2" w:space="0" w:color="00B050"/>
              <w:left w:val="single" w:sz="2" w:space="0" w:color="00B050"/>
              <w:bottom w:val="single" w:sz="2" w:space="0" w:color="00B050"/>
              <w:right w:val="single" w:sz="2" w:space="0" w:color="00B050"/>
            </w:tcBorders>
          </w:tcPr>
          <w:p w14:paraId="178CD04A" w14:textId="77777777" w:rsidR="00BB31C7" w:rsidRDefault="00916E52">
            <w:pPr>
              <w:spacing w:line="259" w:lineRule="auto"/>
              <w:ind w:right="1"/>
              <w:jc w:val="center"/>
              <w:rPr>
                <w:rFonts w:eastAsia="Calibri"/>
                <w:szCs w:val="24"/>
                <w:lang w:eastAsia="lt-LT"/>
              </w:rPr>
            </w:pPr>
            <w:r>
              <w:rPr>
                <w:rFonts w:eastAsia="Calibri"/>
                <w:b/>
                <w:color w:val="262626"/>
                <w:szCs w:val="24"/>
                <w:lang w:eastAsia="lt-LT"/>
              </w:rPr>
              <w:t xml:space="preserve">13,1% </w:t>
            </w:r>
          </w:p>
        </w:tc>
        <w:tc>
          <w:tcPr>
            <w:tcW w:w="2523" w:type="dxa"/>
            <w:tcBorders>
              <w:top w:val="single" w:sz="2" w:space="0" w:color="00B050"/>
              <w:left w:val="single" w:sz="2" w:space="0" w:color="00B050"/>
              <w:bottom w:val="single" w:sz="2" w:space="0" w:color="00B050"/>
              <w:right w:val="single" w:sz="2" w:space="0" w:color="00B050"/>
            </w:tcBorders>
          </w:tcPr>
          <w:p w14:paraId="101F66BA" w14:textId="77777777" w:rsidR="00BB31C7" w:rsidRDefault="00916E52">
            <w:pPr>
              <w:spacing w:line="259" w:lineRule="auto"/>
              <w:ind w:right="3"/>
              <w:jc w:val="center"/>
              <w:rPr>
                <w:rFonts w:eastAsia="Calibri"/>
                <w:szCs w:val="24"/>
                <w:lang w:eastAsia="lt-LT"/>
              </w:rPr>
            </w:pPr>
            <w:r>
              <w:rPr>
                <w:rFonts w:eastAsia="Calibri"/>
                <w:color w:val="262626"/>
                <w:szCs w:val="24"/>
                <w:lang w:eastAsia="lt-LT"/>
              </w:rPr>
              <w:t xml:space="preserve">10,8% </w:t>
            </w:r>
          </w:p>
        </w:tc>
        <w:tc>
          <w:tcPr>
            <w:tcW w:w="2400" w:type="dxa"/>
            <w:tcBorders>
              <w:top w:val="single" w:sz="2" w:space="0" w:color="00B050"/>
              <w:left w:val="single" w:sz="2" w:space="0" w:color="00B050"/>
              <w:bottom w:val="single" w:sz="2" w:space="0" w:color="00B050"/>
              <w:right w:val="nil"/>
            </w:tcBorders>
          </w:tcPr>
          <w:p w14:paraId="1FB497C2" w14:textId="77777777" w:rsidR="00BB31C7" w:rsidRDefault="00916E52">
            <w:pPr>
              <w:spacing w:line="259" w:lineRule="auto"/>
              <w:jc w:val="center"/>
              <w:rPr>
                <w:rFonts w:eastAsia="Calibri"/>
                <w:szCs w:val="24"/>
                <w:lang w:eastAsia="lt-LT"/>
              </w:rPr>
            </w:pPr>
            <w:r>
              <w:rPr>
                <w:rFonts w:eastAsia="Calibri"/>
                <w:color w:val="262626"/>
                <w:szCs w:val="24"/>
                <w:lang w:eastAsia="lt-LT"/>
              </w:rPr>
              <w:t xml:space="preserve">-2,3 </w:t>
            </w:r>
          </w:p>
        </w:tc>
      </w:tr>
      <w:tr w:rsidR="00BB31C7" w14:paraId="27CBBF78" w14:textId="77777777">
        <w:trPr>
          <w:trHeight w:val="235"/>
        </w:trPr>
        <w:tc>
          <w:tcPr>
            <w:tcW w:w="2696" w:type="dxa"/>
            <w:tcBorders>
              <w:top w:val="single" w:sz="2" w:space="0" w:color="00B050"/>
              <w:left w:val="nil"/>
              <w:bottom w:val="single" w:sz="2" w:space="0" w:color="00B050"/>
              <w:right w:val="single" w:sz="2" w:space="0" w:color="00B050"/>
            </w:tcBorders>
          </w:tcPr>
          <w:p w14:paraId="0F6590DB" w14:textId="77777777" w:rsidR="00BB31C7" w:rsidRDefault="00916E52">
            <w:pPr>
              <w:spacing w:line="259" w:lineRule="auto"/>
              <w:rPr>
                <w:rFonts w:eastAsia="Calibri"/>
                <w:szCs w:val="24"/>
                <w:lang w:eastAsia="lt-LT"/>
              </w:rPr>
            </w:pPr>
            <w:r>
              <w:rPr>
                <w:rFonts w:eastAsia="Calibri"/>
                <w:color w:val="262626"/>
                <w:szCs w:val="24"/>
                <w:lang w:eastAsia="lt-LT"/>
              </w:rPr>
              <w:t xml:space="preserve">Vyrų </w:t>
            </w:r>
          </w:p>
        </w:tc>
        <w:tc>
          <w:tcPr>
            <w:tcW w:w="2014" w:type="dxa"/>
            <w:tcBorders>
              <w:top w:val="single" w:sz="2" w:space="0" w:color="00B050"/>
              <w:left w:val="single" w:sz="2" w:space="0" w:color="00B050"/>
              <w:bottom w:val="single" w:sz="2" w:space="0" w:color="00B050"/>
              <w:right w:val="single" w:sz="2" w:space="0" w:color="00B050"/>
            </w:tcBorders>
          </w:tcPr>
          <w:p w14:paraId="4672E7C4" w14:textId="77777777" w:rsidR="00BB31C7" w:rsidRDefault="00916E52">
            <w:pPr>
              <w:spacing w:line="259" w:lineRule="auto"/>
              <w:ind w:right="1"/>
              <w:jc w:val="center"/>
              <w:rPr>
                <w:rFonts w:eastAsia="Calibri"/>
                <w:szCs w:val="24"/>
                <w:lang w:eastAsia="lt-LT"/>
              </w:rPr>
            </w:pPr>
            <w:r>
              <w:rPr>
                <w:rFonts w:eastAsia="Calibri"/>
                <w:b/>
                <w:color w:val="262626"/>
                <w:szCs w:val="24"/>
                <w:lang w:eastAsia="lt-LT"/>
              </w:rPr>
              <w:t xml:space="preserve">13,8% </w:t>
            </w:r>
          </w:p>
        </w:tc>
        <w:tc>
          <w:tcPr>
            <w:tcW w:w="2523" w:type="dxa"/>
            <w:tcBorders>
              <w:top w:val="single" w:sz="2" w:space="0" w:color="00B050"/>
              <w:left w:val="single" w:sz="2" w:space="0" w:color="00B050"/>
              <w:bottom w:val="single" w:sz="2" w:space="0" w:color="00B050"/>
              <w:right w:val="single" w:sz="2" w:space="0" w:color="00B050"/>
            </w:tcBorders>
          </w:tcPr>
          <w:p w14:paraId="41322B9C" w14:textId="77777777" w:rsidR="00BB31C7" w:rsidRDefault="00916E52">
            <w:pPr>
              <w:spacing w:line="259" w:lineRule="auto"/>
              <w:ind w:right="3"/>
              <w:jc w:val="center"/>
              <w:rPr>
                <w:rFonts w:eastAsia="Calibri"/>
                <w:szCs w:val="24"/>
                <w:lang w:eastAsia="lt-LT"/>
              </w:rPr>
            </w:pPr>
            <w:r>
              <w:rPr>
                <w:rFonts w:eastAsia="Calibri"/>
                <w:color w:val="262626"/>
                <w:szCs w:val="24"/>
                <w:lang w:eastAsia="lt-LT"/>
              </w:rPr>
              <w:t xml:space="preserve">11,8% </w:t>
            </w:r>
          </w:p>
        </w:tc>
        <w:tc>
          <w:tcPr>
            <w:tcW w:w="2400" w:type="dxa"/>
            <w:tcBorders>
              <w:top w:val="single" w:sz="2" w:space="0" w:color="00B050"/>
              <w:left w:val="single" w:sz="2" w:space="0" w:color="00B050"/>
              <w:bottom w:val="single" w:sz="2" w:space="0" w:color="00B050"/>
              <w:right w:val="nil"/>
            </w:tcBorders>
          </w:tcPr>
          <w:p w14:paraId="3CBFDE9B" w14:textId="77777777" w:rsidR="00BB31C7" w:rsidRDefault="00916E52">
            <w:pPr>
              <w:spacing w:line="259" w:lineRule="auto"/>
              <w:jc w:val="center"/>
              <w:rPr>
                <w:rFonts w:eastAsia="Calibri"/>
                <w:szCs w:val="24"/>
                <w:lang w:eastAsia="lt-LT"/>
              </w:rPr>
            </w:pPr>
            <w:r>
              <w:rPr>
                <w:rFonts w:eastAsia="Calibri"/>
                <w:color w:val="262626"/>
                <w:szCs w:val="24"/>
                <w:lang w:eastAsia="lt-LT"/>
              </w:rPr>
              <w:t xml:space="preserve">-2,0 </w:t>
            </w:r>
          </w:p>
        </w:tc>
      </w:tr>
      <w:tr w:rsidR="00BB31C7" w14:paraId="11DBC08B" w14:textId="77777777">
        <w:trPr>
          <w:trHeight w:val="235"/>
        </w:trPr>
        <w:tc>
          <w:tcPr>
            <w:tcW w:w="2696" w:type="dxa"/>
            <w:tcBorders>
              <w:top w:val="single" w:sz="2" w:space="0" w:color="00B050"/>
              <w:left w:val="nil"/>
              <w:bottom w:val="single" w:sz="2" w:space="0" w:color="00B050"/>
              <w:right w:val="single" w:sz="2" w:space="0" w:color="00B050"/>
            </w:tcBorders>
          </w:tcPr>
          <w:p w14:paraId="4E7D2C4B" w14:textId="77777777" w:rsidR="00BB31C7" w:rsidRDefault="00916E52">
            <w:pPr>
              <w:spacing w:line="259" w:lineRule="auto"/>
              <w:rPr>
                <w:rFonts w:eastAsia="Calibri"/>
                <w:szCs w:val="24"/>
                <w:lang w:eastAsia="lt-LT"/>
              </w:rPr>
            </w:pPr>
            <w:r>
              <w:rPr>
                <w:rFonts w:eastAsia="Calibri"/>
                <w:color w:val="262626"/>
                <w:szCs w:val="24"/>
                <w:lang w:eastAsia="lt-LT"/>
              </w:rPr>
              <w:t xml:space="preserve">Jaunimo iki 29 metų  </w:t>
            </w:r>
          </w:p>
        </w:tc>
        <w:tc>
          <w:tcPr>
            <w:tcW w:w="2014" w:type="dxa"/>
            <w:tcBorders>
              <w:top w:val="single" w:sz="2" w:space="0" w:color="00B050"/>
              <w:left w:val="single" w:sz="2" w:space="0" w:color="00B050"/>
              <w:bottom w:val="single" w:sz="2" w:space="0" w:color="00B050"/>
              <w:right w:val="single" w:sz="2" w:space="0" w:color="00B050"/>
            </w:tcBorders>
          </w:tcPr>
          <w:p w14:paraId="331920F3" w14:textId="77777777" w:rsidR="00BB31C7" w:rsidRDefault="00916E52">
            <w:pPr>
              <w:spacing w:line="259" w:lineRule="auto"/>
              <w:ind w:right="1"/>
              <w:jc w:val="center"/>
              <w:rPr>
                <w:rFonts w:eastAsia="Calibri"/>
                <w:szCs w:val="24"/>
                <w:lang w:eastAsia="lt-LT"/>
              </w:rPr>
            </w:pPr>
            <w:r>
              <w:rPr>
                <w:rFonts w:eastAsia="Calibri"/>
                <w:b/>
                <w:color w:val="262626"/>
                <w:szCs w:val="24"/>
                <w:lang w:eastAsia="lt-LT"/>
              </w:rPr>
              <w:t xml:space="preserve">6,7% </w:t>
            </w:r>
          </w:p>
        </w:tc>
        <w:tc>
          <w:tcPr>
            <w:tcW w:w="2523" w:type="dxa"/>
            <w:tcBorders>
              <w:top w:val="single" w:sz="2" w:space="0" w:color="00B050"/>
              <w:left w:val="single" w:sz="2" w:space="0" w:color="00B050"/>
              <w:bottom w:val="single" w:sz="2" w:space="0" w:color="00B050"/>
              <w:right w:val="single" w:sz="2" w:space="0" w:color="00B050"/>
            </w:tcBorders>
          </w:tcPr>
          <w:p w14:paraId="6611CCBD" w14:textId="77777777" w:rsidR="00BB31C7" w:rsidRDefault="00916E52">
            <w:pPr>
              <w:spacing w:line="259" w:lineRule="auto"/>
              <w:ind w:right="3"/>
              <w:jc w:val="center"/>
              <w:rPr>
                <w:rFonts w:eastAsia="Calibri"/>
                <w:szCs w:val="24"/>
                <w:lang w:eastAsia="lt-LT"/>
              </w:rPr>
            </w:pPr>
            <w:r>
              <w:rPr>
                <w:rFonts w:eastAsia="Calibri"/>
                <w:color w:val="262626"/>
                <w:szCs w:val="24"/>
                <w:lang w:eastAsia="lt-LT"/>
              </w:rPr>
              <w:t xml:space="preserve">7,9% </w:t>
            </w:r>
          </w:p>
        </w:tc>
        <w:tc>
          <w:tcPr>
            <w:tcW w:w="2400" w:type="dxa"/>
            <w:tcBorders>
              <w:top w:val="single" w:sz="2" w:space="0" w:color="00B050"/>
              <w:left w:val="single" w:sz="2" w:space="0" w:color="00B050"/>
              <w:bottom w:val="single" w:sz="2" w:space="0" w:color="00B050"/>
              <w:right w:val="nil"/>
            </w:tcBorders>
          </w:tcPr>
          <w:p w14:paraId="53E84CEB" w14:textId="77777777" w:rsidR="00BB31C7" w:rsidRDefault="00916E52">
            <w:pPr>
              <w:spacing w:line="259" w:lineRule="auto"/>
              <w:ind w:left="2"/>
              <w:jc w:val="center"/>
              <w:rPr>
                <w:rFonts w:eastAsia="Calibri"/>
                <w:szCs w:val="24"/>
                <w:lang w:eastAsia="lt-LT"/>
              </w:rPr>
            </w:pPr>
            <w:r>
              <w:rPr>
                <w:rFonts w:eastAsia="Calibri"/>
                <w:color w:val="262626"/>
                <w:szCs w:val="24"/>
                <w:lang w:eastAsia="lt-LT"/>
              </w:rPr>
              <w:t xml:space="preserve">+1,2 </w:t>
            </w:r>
          </w:p>
        </w:tc>
      </w:tr>
      <w:tr w:rsidR="00BB31C7" w14:paraId="20B825AD" w14:textId="77777777">
        <w:trPr>
          <w:trHeight w:val="236"/>
        </w:trPr>
        <w:tc>
          <w:tcPr>
            <w:tcW w:w="2696" w:type="dxa"/>
            <w:tcBorders>
              <w:top w:val="single" w:sz="2" w:space="0" w:color="00B050"/>
              <w:left w:val="nil"/>
              <w:bottom w:val="single" w:sz="2" w:space="0" w:color="00B050"/>
              <w:right w:val="single" w:sz="2" w:space="0" w:color="00B050"/>
            </w:tcBorders>
          </w:tcPr>
          <w:p w14:paraId="367660ED" w14:textId="77777777" w:rsidR="00BB31C7" w:rsidRDefault="00916E52">
            <w:pPr>
              <w:spacing w:line="259" w:lineRule="auto"/>
              <w:rPr>
                <w:rFonts w:eastAsia="Calibri"/>
                <w:szCs w:val="24"/>
                <w:lang w:eastAsia="lt-LT"/>
              </w:rPr>
            </w:pPr>
            <w:r>
              <w:rPr>
                <w:rFonts w:eastAsia="Calibri"/>
                <w:color w:val="262626"/>
                <w:szCs w:val="24"/>
                <w:lang w:eastAsia="lt-LT"/>
              </w:rPr>
              <w:t xml:space="preserve">Vyresnių nei 50 metų  </w:t>
            </w:r>
          </w:p>
        </w:tc>
        <w:tc>
          <w:tcPr>
            <w:tcW w:w="2014" w:type="dxa"/>
            <w:tcBorders>
              <w:top w:val="single" w:sz="2" w:space="0" w:color="00B050"/>
              <w:left w:val="single" w:sz="2" w:space="0" w:color="00B050"/>
              <w:bottom w:val="single" w:sz="2" w:space="0" w:color="00B050"/>
              <w:right w:val="single" w:sz="2" w:space="0" w:color="00B050"/>
            </w:tcBorders>
          </w:tcPr>
          <w:p w14:paraId="7671220F" w14:textId="77777777" w:rsidR="00BB31C7" w:rsidRDefault="00916E52">
            <w:pPr>
              <w:spacing w:line="259" w:lineRule="auto"/>
              <w:ind w:left="2"/>
              <w:jc w:val="center"/>
              <w:rPr>
                <w:rFonts w:eastAsia="Calibri"/>
                <w:szCs w:val="24"/>
                <w:lang w:eastAsia="lt-LT"/>
              </w:rPr>
            </w:pPr>
            <w:r>
              <w:rPr>
                <w:rFonts w:eastAsia="Calibri"/>
                <w:b/>
                <w:color w:val="262626"/>
                <w:szCs w:val="24"/>
                <w:lang w:eastAsia="lt-LT"/>
              </w:rPr>
              <w:t xml:space="preserve">15,9% </w:t>
            </w:r>
          </w:p>
        </w:tc>
        <w:tc>
          <w:tcPr>
            <w:tcW w:w="2523" w:type="dxa"/>
            <w:tcBorders>
              <w:top w:val="single" w:sz="2" w:space="0" w:color="00B050"/>
              <w:left w:val="single" w:sz="2" w:space="0" w:color="00B050"/>
              <w:bottom w:val="single" w:sz="2" w:space="0" w:color="00B050"/>
              <w:right w:val="single" w:sz="2" w:space="0" w:color="00B050"/>
            </w:tcBorders>
          </w:tcPr>
          <w:p w14:paraId="6D34A1F7" w14:textId="77777777" w:rsidR="00BB31C7" w:rsidRDefault="00916E52">
            <w:pPr>
              <w:spacing w:line="259" w:lineRule="auto"/>
              <w:ind w:right="3"/>
              <w:jc w:val="center"/>
              <w:rPr>
                <w:rFonts w:eastAsia="Calibri"/>
                <w:szCs w:val="24"/>
                <w:lang w:eastAsia="lt-LT"/>
              </w:rPr>
            </w:pPr>
            <w:r>
              <w:rPr>
                <w:rFonts w:eastAsia="Calibri"/>
                <w:color w:val="262626"/>
                <w:szCs w:val="24"/>
                <w:lang w:eastAsia="lt-LT"/>
              </w:rPr>
              <w:t xml:space="preserve">12,3% </w:t>
            </w:r>
          </w:p>
        </w:tc>
        <w:tc>
          <w:tcPr>
            <w:tcW w:w="2400" w:type="dxa"/>
            <w:tcBorders>
              <w:top w:val="single" w:sz="2" w:space="0" w:color="00B050"/>
              <w:left w:val="single" w:sz="2" w:space="0" w:color="00B050"/>
              <w:bottom w:val="single" w:sz="2" w:space="0" w:color="00B050"/>
              <w:right w:val="nil"/>
            </w:tcBorders>
          </w:tcPr>
          <w:p w14:paraId="17367F23" w14:textId="77777777" w:rsidR="00BB31C7" w:rsidRDefault="00916E52">
            <w:pPr>
              <w:spacing w:line="259" w:lineRule="auto"/>
              <w:jc w:val="center"/>
              <w:rPr>
                <w:rFonts w:eastAsia="Calibri"/>
                <w:szCs w:val="24"/>
                <w:lang w:eastAsia="lt-LT"/>
              </w:rPr>
            </w:pPr>
            <w:r>
              <w:rPr>
                <w:rFonts w:eastAsia="Calibri"/>
                <w:color w:val="262626"/>
                <w:szCs w:val="24"/>
                <w:lang w:eastAsia="lt-LT"/>
              </w:rPr>
              <w:t>-3,6</w:t>
            </w:r>
          </w:p>
        </w:tc>
      </w:tr>
    </w:tbl>
    <w:p w14:paraId="538A2E05" w14:textId="77777777" w:rsidR="00BB31C7" w:rsidRDefault="00BB31C7">
      <w:pPr>
        <w:spacing w:line="259" w:lineRule="auto"/>
        <w:ind w:left="41" w:firstLine="62"/>
        <w:jc w:val="center"/>
        <w:rPr>
          <w:rFonts w:eastAsia="Calibri"/>
          <w:szCs w:val="24"/>
          <w:lang w:eastAsia="lt-LT"/>
        </w:rPr>
      </w:pPr>
    </w:p>
    <w:tbl>
      <w:tblPr>
        <w:tblW w:w="9648" w:type="dxa"/>
        <w:tblInd w:w="-14" w:type="dxa"/>
        <w:tblCellMar>
          <w:top w:w="9" w:type="dxa"/>
          <w:left w:w="122" w:type="dxa"/>
          <w:right w:w="58" w:type="dxa"/>
        </w:tblCellMar>
        <w:tblLook w:val="04A0" w:firstRow="1" w:lastRow="0" w:firstColumn="1" w:lastColumn="0" w:noHBand="0" w:noVBand="1"/>
      </w:tblPr>
      <w:tblGrid>
        <w:gridCol w:w="2711"/>
        <w:gridCol w:w="2014"/>
        <w:gridCol w:w="2523"/>
        <w:gridCol w:w="2400"/>
      </w:tblGrid>
      <w:tr w:rsidR="00BB31C7" w14:paraId="434F0C29" w14:textId="77777777">
        <w:trPr>
          <w:trHeight w:val="235"/>
        </w:trPr>
        <w:tc>
          <w:tcPr>
            <w:tcW w:w="2710" w:type="dxa"/>
            <w:tcBorders>
              <w:top w:val="single" w:sz="2" w:space="0" w:color="00B050"/>
              <w:left w:val="nil"/>
              <w:bottom w:val="single" w:sz="2" w:space="0" w:color="00B050"/>
              <w:right w:val="single" w:sz="2" w:space="0" w:color="00B050"/>
            </w:tcBorders>
          </w:tcPr>
          <w:p w14:paraId="77145D4A" w14:textId="77777777" w:rsidR="00BB31C7" w:rsidRDefault="00916E52">
            <w:pPr>
              <w:spacing w:line="259" w:lineRule="auto"/>
              <w:rPr>
                <w:rFonts w:eastAsia="Calibri"/>
                <w:szCs w:val="24"/>
                <w:lang w:eastAsia="lt-LT"/>
              </w:rPr>
            </w:pPr>
            <w:r>
              <w:rPr>
                <w:rFonts w:eastAsia="Calibri"/>
                <w:color w:val="262626"/>
                <w:szCs w:val="24"/>
                <w:lang w:eastAsia="lt-LT"/>
              </w:rPr>
              <w:t xml:space="preserve">Ilgalaikiai bedarbiai* </w:t>
            </w:r>
          </w:p>
        </w:tc>
        <w:tc>
          <w:tcPr>
            <w:tcW w:w="2014" w:type="dxa"/>
            <w:tcBorders>
              <w:top w:val="single" w:sz="2" w:space="0" w:color="00B050"/>
              <w:left w:val="single" w:sz="2" w:space="0" w:color="00B050"/>
              <w:bottom w:val="single" w:sz="2" w:space="0" w:color="00B050"/>
              <w:right w:val="single" w:sz="2" w:space="0" w:color="00B050"/>
            </w:tcBorders>
          </w:tcPr>
          <w:p w14:paraId="634BDA2A" w14:textId="77777777" w:rsidR="00BB31C7" w:rsidRDefault="00916E52">
            <w:pPr>
              <w:spacing w:line="259" w:lineRule="auto"/>
              <w:ind w:right="72"/>
              <w:jc w:val="center"/>
              <w:rPr>
                <w:rFonts w:eastAsia="Calibri"/>
                <w:szCs w:val="24"/>
                <w:lang w:eastAsia="lt-LT"/>
              </w:rPr>
            </w:pPr>
            <w:r>
              <w:rPr>
                <w:rFonts w:eastAsia="Calibri"/>
                <w:b/>
                <w:color w:val="262626"/>
                <w:szCs w:val="24"/>
                <w:lang w:eastAsia="lt-LT"/>
              </w:rPr>
              <w:t xml:space="preserve">37,6% </w:t>
            </w:r>
          </w:p>
        </w:tc>
        <w:tc>
          <w:tcPr>
            <w:tcW w:w="2523" w:type="dxa"/>
            <w:tcBorders>
              <w:top w:val="single" w:sz="2" w:space="0" w:color="00B050"/>
              <w:left w:val="single" w:sz="2" w:space="0" w:color="00B050"/>
              <w:bottom w:val="single" w:sz="2" w:space="0" w:color="00B050"/>
              <w:right w:val="single" w:sz="2" w:space="0" w:color="00B050"/>
            </w:tcBorders>
          </w:tcPr>
          <w:p w14:paraId="6FFD67E1" w14:textId="77777777" w:rsidR="00BB31C7" w:rsidRDefault="00916E52">
            <w:pPr>
              <w:spacing w:line="259" w:lineRule="auto"/>
              <w:ind w:right="75"/>
              <w:jc w:val="center"/>
              <w:rPr>
                <w:rFonts w:eastAsia="Calibri"/>
                <w:szCs w:val="24"/>
                <w:lang w:eastAsia="lt-LT"/>
              </w:rPr>
            </w:pPr>
            <w:r>
              <w:rPr>
                <w:rFonts w:eastAsia="Calibri"/>
                <w:color w:val="262626"/>
                <w:szCs w:val="24"/>
                <w:lang w:eastAsia="lt-LT"/>
              </w:rPr>
              <w:t xml:space="preserve">21,6% </w:t>
            </w:r>
          </w:p>
        </w:tc>
        <w:tc>
          <w:tcPr>
            <w:tcW w:w="2400" w:type="dxa"/>
            <w:tcBorders>
              <w:top w:val="single" w:sz="2" w:space="0" w:color="00B050"/>
              <w:left w:val="single" w:sz="2" w:space="0" w:color="00B050"/>
              <w:bottom w:val="single" w:sz="2" w:space="0" w:color="00B050"/>
              <w:right w:val="nil"/>
            </w:tcBorders>
          </w:tcPr>
          <w:p w14:paraId="67870EC8" w14:textId="77777777" w:rsidR="00BB31C7" w:rsidRDefault="00916E52">
            <w:pPr>
              <w:spacing w:line="259" w:lineRule="auto"/>
              <w:ind w:right="71"/>
              <w:jc w:val="center"/>
              <w:rPr>
                <w:rFonts w:eastAsia="Calibri"/>
                <w:szCs w:val="24"/>
                <w:lang w:eastAsia="lt-LT"/>
              </w:rPr>
            </w:pPr>
            <w:r>
              <w:rPr>
                <w:rFonts w:eastAsia="Calibri"/>
                <w:color w:val="262626"/>
                <w:szCs w:val="24"/>
                <w:lang w:eastAsia="lt-LT"/>
              </w:rPr>
              <w:t>-16,0</w:t>
            </w:r>
          </w:p>
        </w:tc>
      </w:tr>
      <w:tr w:rsidR="00BB31C7" w14:paraId="039CDE0D" w14:textId="77777777">
        <w:trPr>
          <w:trHeight w:val="466"/>
        </w:trPr>
        <w:tc>
          <w:tcPr>
            <w:tcW w:w="2710" w:type="dxa"/>
            <w:tcBorders>
              <w:top w:val="single" w:sz="2" w:space="0" w:color="00B050"/>
              <w:left w:val="nil"/>
              <w:bottom w:val="single" w:sz="2" w:space="0" w:color="00B050"/>
              <w:right w:val="single" w:sz="2" w:space="0" w:color="00B050"/>
            </w:tcBorders>
          </w:tcPr>
          <w:p w14:paraId="4A926440" w14:textId="77777777" w:rsidR="00BB31C7" w:rsidRDefault="00916E52">
            <w:pPr>
              <w:spacing w:line="259" w:lineRule="auto"/>
              <w:rPr>
                <w:rFonts w:eastAsia="Calibri"/>
                <w:szCs w:val="24"/>
                <w:lang w:eastAsia="lt-LT"/>
              </w:rPr>
            </w:pPr>
            <w:r>
              <w:rPr>
                <w:rFonts w:eastAsia="Calibri"/>
                <w:color w:val="262626"/>
                <w:szCs w:val="24"/>
                <w:lang w:eastAsia="lt-LT"/>
              </w:rPr>
              <w:t xml:space="preserve">Darbo rinkai besirengiantys asmenys </w:t>
            </w:r>
          </w:p>
        </w:tc>
        <w:tc>
          <w:tcPr>
            <w:tcW w:w="2014" w:type="dxa"/>
            <w:tcBorders>
              <w:top w:val="single" w:sz="2" w:space="0" w:color="00B050"/>
              <w:left w:val="single" w:sz="2" w:space="0" w:color="00B050"/>
              <w:bottom w:val="single" w:sz="2" w:space="0" w:color="00B050"/>
              <w:right w:val="single" w:sz="2" w:space="0" w:color="00B050"/>
            </w:tcBorders>
            <w:vAlign w:val="center"/>
          </w:tcPr>
          <w:p w14:paraId="6D1CBF8B" w14:textId="77777777" w:rsidR="00BB31C7" w:rsidRDefault="00916E52">
            <w:pPr>
              <w:spacing w:line="259" w:lineRule="auto"/>
              <w:ind w:right="71"/>
              <w:jc w:val="center"/>
              <w:rPr>
                <w:rFonts w:eastAsia="Calibri"/>
                <w:szCs w:val="24"/>
                <w:lang w:eastAsia="lt-LT"/>
              </w:rPr>
            </w:pPr>
            <w:r>
              <w:rPr>
                <w:rFonts w:eastAsia="Calibri"/>
                <w:szCs w:val="24"/>
                <w:lang w:eastAsia="lt-LT"/>
              </w:rPr>
              <w:t>-</w:t>
            </w:r>
          </w:p>
        </w:tc>
        <w:tc>
          <w:tcPr>
            <w:tcW w:w="2523" w:type="dxa"/>
            <w:tcBorders>
              <w:top w:val="single" w:sz="2" w:space="0" w:color="00B050"/>
              <w:left w:val="single" w:sz="2" w:space="0" w:color="00B050"/>
              <w:bottom w:val="single" w:sz="2" w:space="0" w:color="00B050"/>
              <w:right w:val="single" w:sz="2" w:space="0" w:color="00B050"/>
            </w:tcBorders>
          </w:tcPr>
          <w:p w14:paraId="02ED1E9A" w14:textId="77777777" w:rsidR="00BB31C7" w:rsidRDefault="00916E52">
            <w:pPr>
              <w:spacing w:line="259" w:lineRule="auto"/>
              <w:ind w:right="71"/>
              <w:jc w:val="center"/>
              <w:rPr>
                <w:rFonts w:eastAsia="Calibri"/>
                <w:szCs w:val="24"/>
                <w:lang w:eastAsia="lt-LT"/>
              </w:rPr>
            </w:pPr>
            <w:r>
              <w:rPr>
                <w:rFonts w:eastAsia="Calibri"/>
                <w:szCs w:val="24"/>
                <w:lang w:eastAsia="lt-LT"/>
              </w:rPr>
              <w:t>544</w:t>
            </w:r>
          </w:p>
        </w:tc>
        <w:tc>
          <w:tcPr>
            <w:tcW w:w="2400" w:type="dxa"/>
            <w:tcBorders>
              <w:top w:val="single" w:sz="2" w:space="0" w:color="00B050"/>
              <w:left w:val="single" w:sz="2" w:space="0" w:color="00B050"/>
              <w:bottom w:val="single" w:sz="2" w:space="0" w:color="00B050"/>
              <w:right w:val="nil"/>
            </w:tcBorders>
          </w:tcPr>
          <w:p w14:paraId="5DBBAB06" w14:textId="77777777" w:rsidR="00BB31C7" w:rsidRDefault="00916E52">
            <w:pPr>
              <w:spacing w:line="259" w:lineRule="auto"/>
              <w:ind w:right="69"/>
              <w:jc w:val="center"/>
              <w:rPr>
                <w:rFonts w:eastAsia="Calibri"/>
                <w:szCs w:val="24"/>
                <w:lang w:eastAsia="lt-LT"/>
              </w:rPr>
            </w:pPr>
            <w:r>
              <w:rPr>
                <w:rFonts w:eastAsia="Calibri"/>
                <w:szCs w:val="24"/>
                <w:lang w:eastAsia="lt-LT"/>
              </w:rPr>
              <w:t xml:space="preserve">_ </w:t>
            </w:r>
          </w:p>
        </w:tc>
      </w:tr>
    </w:tbl>
    <w:p w14:paraId="33FF4D2C" w14:textId="77777777" w:rsidR="00BB31C7" w:rsidRDefault="00916E52">
      <w:pPr>
        <w:spacing w:line="259" w:lineRule="auto"/>
        <w:ind w:firstLine="186"/>
        <w:rPr>
          <w:rFonts w:eastAsia="Calibri"/>
          <w:szCs w:val="24"/>
          <w:lang w:eastAsia="lt-LT"/>
        </w:rPr>
      </w:pPr>
      <w:r>
        <w:rPr>
          <w:rFonts w:eastAsia="Calibri"/>
          <w:szCs w:val="24"/>
          <w:lang w:eastAsia="lt-LT"/>
        </w:rPr>
        <w:t>* - ilgalaikių bedarbių dalis tarp visų registruotų bedarbių</w:t>
      </w:r>
    </w:p>
    <w:p w14:paraId="64407084" w14:textId="77777777" w:rsidR="00BB31C7" w:rsidRDefault="00BB31C7">
      <w:pPr>
        <w:rPr>
          <w:sz w:val="28"/>
          <w:szCs w:val="28"/>
        </w:rPr>
      </w:pPr>
    </w:p>
    <w:p w14:paraId="17296880" w14:textId="77777777" w:rsidR="00BB31C7" w:rsidRDefault="00916E52">
      <w:pPr>
        <w:spacing w:line="360" w:lineRule="auto"/>
        <w:ind w:firstLine="851"/>
        <w:jc w:val="both"/>
        <w:rPr>
          <w:rFonts w:eastAsia="Calibri"/>
          <w:szCs w:val="24"/>
          <w:lang w:eastAsia="lt-LT"/>
        </w:rPr>
      </w:pPr>
      <w:r>
        <w:rPr>
          <w:rFonts w:eastAsia="Calibri"/>
          <w:szCs w:val="24"/>
          <w:lang w:eastAsia="lt-LT"/>
        </w:rPr>
        <w:t xml:space="preserve">6. 2023 m. vasario 1 d. Panevėžio klientų aptarnavimo departamento Anykščių skyriuje buvo registruoti 1583 bedarbiai (128 asmenimis mažiau nei 2022-01-01 (1711 asmenų)), iš jų – 842 vyrai (53,2 proc.), 741 moteris (46,7 proc.), jaunimo iki 29 m. skaičius – 260 (16,4 proc.), asmenų nuo 50 metų – 633 (43,8 proc.), asmenys nuo 55 metų – 480 (30,3 proc.). Gyvenantys kaimo vietovėse – 927 asmenys (58,6 proc.), ilgalaikiai bedarbiai – 342 (21,6 proc.), darbingo amžiaus neįgaliųjų, kuriems nustatytas 0-55 proc. darbingumo lygis, skaičius – 115 (7,3 proc.), absolventų – 14 (0,9 proc.). Per 2022 metus užregistruoti 2397 bedarbiai, iš jų: 1042 (43,5 proc.) moterys, 1355 (56,5 proc.) vyrai, 1378 (57,5 proc.) gyvenantys kaimo vietovėse, 17 (0,7 proc.) absolventų, 853 (35,6 proc.) neturintys profesinio pasirengimo, 587 (24,5 proc.) jaunuoliai iki 29 m., 844 (35,2 proc.) asmenys nuo 50 m. </w:t>
      </w:r>
      <w:r>
        <w:rPr>
          <w:rFonts w:eastAsia="Calibri"/>
          <w:szCs w:val="24"/>
          <w14:ligatures w14:val="standardContextual"/>
        </w:rPr>
        <w:t>Šalyje nedarbas siekė 9,2 proc., Utenos apskrityje – 10,3 proc.</w:t>
      </w:r>
    </w:p>
    <w:p w14:paraId="2A9AA33C" w14:textId="77777777" w:rsidR="00BB31C7" w:rsidRDefault="00916E52">
      <w:pPr>
        <w:spacing w:line="360" w:lineRule="auto"/>
        <w:ind w:firstLine="851"/>
        <w:jc w:val="both"/>
        <w:rPr>
          <w:rFonts w:eastAsia="Calibri"/>
          <w:color w:val="000000"/>
          <w:szCs w:val="24"/>
          <w:lang w:eastAsia="lt-LT"/>
        </w:rPr>
      </w:pPr>
      <w:r>
        <w:rPr>
          <w:rFonts w:eastAsia="Calibri"/>
          <w:szCs w:val="24"/>
          <w:lang w:eastAsia="lt-LT"/>
        </w:rPr>
        <w:t>7. 2023 m. vasario 1 d. Anykščių skyriuje buvo 544 asmenys, kuriems suteiktas d</w:t>
      </w:r>
      <w:r>
        <w:rPr>
          <w:rFonts w:eastAsia="Calibri"/>
          <w:color w:val="000000"/>
          <w:szCs w:val="24"/>
          <w:lang w:eastAsia="lt-LT"/>
        </w:rPr>
        <w:t>arbo rinkai besirengiančio asmens statusas, nes jų įsidarbinimą riboja bent viena iš šių aplinkybių:</w:t>
      </w:r>
    </w:p>
    <w:p w14:paraId="0974F923" w14:textId="77777777" w:rsidR="00BB31C7" w:rsidRDefault="00916E52">
      <w:pPr>
        <w:spacing w:line="360" w:lineRule="auto"/>
        <w:ind w:firstLine="851"/>
        <w:jc w:val="both"/>
        <w:rPr>
          <w:rFonts w:eastAsia="Calibri"/>
          <w:color w:val="000000"/>
          <w:szCs w:val="24"/>
          <w:lang w:eastAsia="lt-LT"/>
        </w:rPr>
      </w:pPr>
      <w:r>
        <w:rPr>
          <w:rFonts w:eastAsia="Calibri"/>
          <w:color w:val="000000"/>
          <w:szCs w:val="24"/>
          <w:lang w:eastAsia="lt-LT"/>
        </w:rPr>
        <w:t>1) stokoja socialinių įgūdžių ir (ar) motyvacijos dirbti;</w:t>
      </w:r>
    </w:p>
    <w:p w14:paraId="67865A00" w14:textId="77777777" w:rsidR="00BB31C7" w:rsidRDefault="00916E52">
      <w:pPr>
        <w:spacing w:line="360" w:lineRule="auto"/>
        <w:ind w:firstLine="851"/>
        <w:jc w:val="both"/>
        <w:rPr>
          <w:rFonts w:eastAsia="Calibri"/>
          <w:color w:val="000000"/>
          <w:szCs w:val="24"/>
          <w:lang w:eastAsia="lt-LT"/>
        </w:rPr>
      </w:pPr>
      <w:r>
        <w:rPr>
          <w:rFonts w:eastAsia="Calibri"/>
          <w:color w:val="000000"/>
          <w:szCs w:val="24"/>
          <w:lang w:eastAsia="lt-LT"/>
        </w:rPr>
        <w:t>2) turi prižiūrėti ir (ar) slaugyti šeimos narį ar kartu gyvenantį asmenį;</w:t>
      </w:r>
    </w:p>
    <w:p w14:paraId="2837AB3C" w14:textId="77777777" w:rsidR="00BB31C7" w:rsidRDefault="00916E52">
      <w:pPr>
        <w:spacing w:line="360" w:lineRule="auto"/>
        <w:ind w:firstLine="851"/>
        <w:jc w:val="both"/>
        <w:rPr>
          <w:rFonts w:eastAsia="Calibri"/>
          <w:color w:val="000000"/>
          <w:szCs w:val="24"/>
          <w:lang w:eastAsia="lt-LT"/>
        </w:rPr>
      </w:pPr>
      <w:r>
        <w:rPr>
          <w:rFonts w:eastAsia="Calibri"/>
          <w:color w:val="000000"/>
          <w:szCs w:val="24"/>
          <w:lang w:eastAsia="lt-LT"/>
        </w:rPr>
        <w:t>3) apribotas disponavimas piniginėmis lėšomis, esančiomis kredito įstaigos (įstaigų), mokėjimo ir (ar) elektroninių pinigų įstaigos sąskaitoje (sąskaitose), ir (ar) antstolio, kitų institucijų ar pareigūnų nurodymu priverstinai nurašomos piniginės lėšos skolai apmokėti;</w:t>
      </w:r>
    </w:p>
    <w:p w14:paraId="7AB0F296" w14:textId="77777777" w:rsidR="00BB31C7" w:rsidRDefault="00916E52">
      <w:pPr>
        <w:spacing w:line="360" w:lineRule="auto"/>
        <w:ind w:firstLine="851"/>
        <w:jc w:val="both"/>
        <w:rPr>
          <w:rFonts w:eastAsia="Calibri"/>
          <w:color w:val="000000"/>
          <w:szCs w:val="24"/>
          <w:lang w:eastAsia="lt-LT"/>
        </w:rPr>
      </w:pPr>
      <w:r>
        <w:rPr>
          <w:rFonts w:eastAsia="Calibri"/>
          <w:color w:val="000000"/>
          <w:szCs w:val="24"/>
          <w:lang w:eastAsia="lt-LT"/>
        </w:rPr>
        <w:t>4) neturi galimybių atvykti iš nuolatinės gyvenamosios vietos į darbo vietą;</w:t>
      </w:r>
    </w:p>
    <w:p w14:paraId="715763DE" w14:textId="77777777" w:rsidR="00BB31C7" w:rsidRDefault="00916E52">
      <w:pPr>
        <w:spacing w:line="360" w:lineRule="auto"/>
        <w:ind w:firstLine="851"/>
        <w:jc w:val="both"/>
        <w:rPr>
          <w:rFonts w:eastAsia="Calibri"/>
          <w:color w:val="000000"/>
          <w:szCs w:val="24"/>
          <w:lang w:eastAsia="lt-LT"/>
        </w:rPr>
      </w:pPr>
      <w:r>
        <w:rPr>
          <w:rFonts w:eastAsia="Calibri"/>
          <w:color w:val="000000"/>
          <w:szCs w:val="24"/>
          <w:lang w:eastAsia="lt-LT"/>
        </w:rPr>
        <w:t>5) turi priklausomybę nuo alkoholio, narkotinių, psichotropinių ir kitų psichiką veikiančių medžiagų, azartinių žaidimų.</w:t>
      </w:r>
    </w:p>
    <w:p w14:paraId="409F33C2" w14:textId="77777777" w:rsidR="00BB31C7" w:rsidRDefault="00916E52">
      <w:pPr>
        <w:spacing w:line="360" w:lineRule="auto"/>
        <w:ind w:firstLine="851"/>
        <w:jc w:val="both"/>
        <w:rPr>
          <w:rFonts w:eastAsia="Calibri"/>
          <w:color w:val="000000"/>
          <w:szCs w:val="24"/>
          <w:lang w:eastAsia="lt-LT"/>
        </w:rPr>
      </w:pPr>
      <w:r>
        <w:rPr>
          <w:rFonts w:eastAsia="Calibri"/>
          <w:color w:val="000000"/>
          <w:szCs w:val="24"/>
          <w:lang w:eastAsia="lt-LT"/>
        </w:rPr>
        <w:t xml:space="preserve">Besirengiančių asmenų pasiskirstymas pagal </w:t>
      </w:r>
      <w:r>
        <w:rPr>
          <w:rFonts w:eastAsia="Calibri"/>
          <w:szCs w:val="24"/>
          <w:lang w:eastAsia="lt-LT"/>
        </w:rPr>
        <w:t xml:space="preserve">priežastis, kurias asmenys nurodo kaip pagrindines, ribojančias įsidarbinimą, pateiktas lentelėje.  </w:t>
      </w:r>
    </w:p>
    <w:tbl>
      <w:tblPr>
        <w:tblW w:w="9351" w:type="dxa"/>
        <w:tblInd w:w="-5" w:type="dxa"/>
        <w:tblCellMar>
          <w:left w:w="10" w:type="dxa"/>
          <w:right w:w="10" w:type="dxa"/>
        </w:tblCellMar>
        <w:tblLook w:val="04A0" w:firstRow="1" w:lastRow="0" w:firstColumn="1" w:lastColumn="0" w:noHBand="0" w:noVBand="1"/>
      </w:tblPr>
      <w:tblGrid>
        <w:gridCol w:w="1479"/>
        <w:gridCol w:w="1494"/>
        <w:gridCol w:w="1388"/>
        <w:gridCol w:w="1536"/>
        <w:gridCol w:w="1590"/>
        <w:gridCol w:w="1864"/>
      </w:tblGrid>
      <w:tr w:rsidR="00BB31C7" w14:paraId="7D599D14" w14:textId="77777777">
        <w:trPr>
          <w:trHeight w:val="1831"/>
        </w:trPr>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9179E9" w14:textId="77777777" w:rsidR="00BB31C7" w:rsidRDefault="00916E52">
            <w:pPr>
              <w:suppressAutoHyphens/>
              <w:spacing w:line="251" w:lineRule="auto"/>
              <w:rPr>
                <w:rFonts w:eastAsia="Calibri"/>
                <w:szCs w:val="24"/>
              </w:rPr>
            </w:pPr>
            <w:r>
              <w:rPr>
                <w:rFonts w:eastAsia="Calibri"/>
                <w:szCs w:val="24"/>
              </w:rPr>
              <w:lastRenderedPageBreak/>
              <w:t>Anykščių skyriuje registruoti besirengiantys darbo rinkai asmenys, iš viso</w:t>
            </w:r>
          </w:p>
          <w:p w14:paraId="05FEB0B9" w14:textId="77777777" w:rsidR="00BB31C7" w:rsidRDefault="00BB31C7">
            <w:pPr>
              <w:rPr>
                <w:sz w:val="14"/>
                <w:szCs w:val="14"/>
              </w:rPr>
            </w:pPr>
          </w:p>
          <w:p w14:paraId="16CE4ADA" w14:textId="77777777" w:rsidR="00BB31C7" w:rsidRDefault="00BB31C7">
            <w:pPr>
              <w:suppressAutoHyphens/>
              <w:spacing w:line="251" w:lineRule="auto"/>
              <w:rPr>
                <w:rFonts w:eastAsia="Calibri"/>
                <w:szCs w:val="24"/>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A5608" w14:textId="77777777" w:rsidR="00BB31C7" w:rsidRDefault="00916E52">
            <w:pPr>
              <w:suppressAutoHyphens/>
              <w:spacing w:line="251" w:lineRule="auto"/>
              <w:rPr>
                <w:rFonts w:eastAsia="Calibri"/>
                <w:szCs w:val="24"/>
              </w:rPr>
            </w:pPr>
            <w:r>
              <w:rPr>
                <w:rFonts w:eastAsia="Calibri"/>
                <w:szCs w:val="24"/>
              </w:rPr>
              <w:t xml:space="preserve">Stokoja socialinių įgūdžių ir (ar) motyvacijos dirbti </w:t>
            </w:r>
          </w:p>
        </w:tc>
        <w:tc>
          <w:tcPr>
            <w:tcW w:w="138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3134D" w14:textId="77777777" w:rsidR="00BB31C7" w:rsidRDefault="00916E52">
            <w:pPr>
              <w:suppressAutoHyphens/>
              <w:spacing w:line="251" w:lineRule="auto"/>
              <w:rPr>
                <w:rFonts w:eastAsia="Calibri"/>
                <w:szCs w:val="24"/>
              </w:rPr>
            </w:pPr>
            <w:r>
              <w:rPr>
                <w:rFonts w:eastAsia="Calibri"/>
                <w:szCs w:val="24"/>
              </w:rPr>
              <w:t xml:space="preserve">Turi prižiūrėti ir (ar) slaugyti šeimos narį ar kartu gyvenantį asmenį </w:t>
            </w:r>
          </w:p>
        </w:tc>
        <w:tc>
          <w:tcPr>
            <w:tcW w:w="15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832C4" w14:textId="77777777" w:rsidR="00BB31C7" w:rsidRDefault="00916E52">
            <w:pPr>
              <w:suppressAutoHyphens/>
              <w:spacing w:line="251" w:lineRule="auto"/>
              <w:rPr>
                <w:rFonts w:eastAsia="Calibri"/>
                <w:szCs w:val="24"/>
              </w:rPr>
            </w:pPr>
            <w:r>
              <w:rPr>
                <w:rFonts w:eastAsia="Calibri"/>
                <w:szCs w:val="24"/>
              </w:rPr>
              <w:t xml:space="preserve">Apribotas disponavimas piniginėmis lėšomis </w:t>
            </w:r>
          </w:p>
        </w:tc>
        <w:tc>
          <w:tcPr>
            <w:tcW w:w="159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3FC0" w14:textId="77777777" w:rsidR="00BB31C7" w:rsidRDefault="00916E52">
            <w:pPr>
              <w:suppressAutoHyphens/>
              <w:spacing w:line="251" w:lineRule="auto"/>
              <w:rPr>
                <w:rFonts w:eastAsia="Calibri"/>
                <w:szCs w:val="24"/>
              </w:rPr>
            </w:pPr>
            <w:r>
              <w:rPr>
                <w:rFonts w:eastAsia="Calibri"/>
                <w:szCs w:val="24"/>
              </w:rPr>
              <w:t xml:space="preserve">Neturi galimybių atvykti iš nuolatinės gyvenamosios vietos į darbo vietą </w:t>
            </w:r>
          </w:p>
        </w:tc>
        <w:tc>
          <w:tcPr>
            <w:tcW w:w="18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8B95" w14:textId="77777777" w:rsidR="00BB31C7" w:rsidRDefault="00916E52">
            <w:pPr>
              <w:suppressAutoHyphens/>
              <w:spacing w:line="251" w:lineRule="auto"/>
              <w:rPr>
                <w:rFonts w:eastAsia="Calibri"/>
                <w:szCs w:val="24"/>
              </w:rPr>
            </w:pPr>
            <w:r>
              <w:rPr>
                <w:rFonts w:eastAsia="Calibri"/>
                <w:szCs w:val="24"/>
              </w:rPr>
              <w:t xml:space="preserve">Turi priklausomybę nuo alkoholio, narkotinių, psichotropinių ir kitų psichiką veikiančių medžiagų, azartinių žaidimų </w:t>
            </w:r>
          </w:p>
        </w:tc>
      </w:tr>
      <w:tr w:rsidR="00BB31C7" w14:paraId="711E0F3B" w14:textId="77777777">
        <w:trPr>
          <w:trHeight w:val="615"/>
        </w:trPr>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EC132E" w14:textId="77777777" w:rsidR="00BB31C7" w:rsidRDefault="00916E52">
            <w:pPr>
              <w:suppressAutoHyphens/>
              <w:spacing w:line="251" w:lineRule="auto"/>
              <w:rPr>
                <w:rFonts w:eastAsia="Calibri"/>
                <w:b/>
                <w:bCs/>
                <w:szCs w:val="24"/>
              </w:rPr>
            </w:pPr>
            <w:r>
              <w:rPr>
                <w:rFonts w:eastAsia="Calibri"/>
                <w:b/>
                <w:bCs/>
                <w:szCs w:val="24"/>
              </w:rPr>
              <w:t>544</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8C2ED" w14:textId="77777777" w:rsidR="00BB31C7" w:rsidRDefault="00916E52">
            <w:pPr>
              <w:suppressAutoHyphens/>
              <w:spacing w:line="251" w:lineRule="auto"/>
              <w:rPr>
                <w:rFonts w:eastAsia="Calibri"/>
                <w:szCs w:val="24"/>
              </w:rPr>
            </w:pPr>
            <w:r>
              <w:rPr>
                <w:rFonts w:eastAsia="Calibri"/>
                <w:szCs w:val="24"/>
              </w:rPr>
              <w:t>288</w:t>
            </w:r>
          </w:p>
        </w:tc>
        <w:tc>
          <w:tcPr>
            <w:tcW w:w="138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B146" w14:textId="77777777" w:rsidR="00BB31C7" w:rsidRDefault="00916E52">
            <w:pPr>
              <w:suppressAutoHyphens/>
              <w:spacing w:line="251" w:lineRule="auto"/>
              <w:rPr>
                <w:rFonts w:eastAsia="Calibri"/>
                <w:szCs w:val="24"/>
              </w:rPr>
            </w:pPr>
            <w:r>
              <w:rPr>
                <w:rFonts w:eastAsia="Calibri"/>
                <w:szCs w:val="24"/>
              </w:rPr>
              <w:t>15</w:t>
            </w:r>
          </w:p>
        </w:tc>
        <w:tc>
          <w:tcPr>
            <w:tcW w:w="15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FA697" w14:textId="77777777" w:rsidR="00BB31C7" w:rsidRDefault="00916E52">
            <w:pPr>
              <w:suppressAutoHyphens/>
              <w:spacing w:line="251" w:lineRule="auto"/>
              <w:rPr>
                <w:rFonts w:eastAsia="Calibri"/>
                <w:szCs w:val="24"/>
              </w:rPr>
            </w:pPr>
            <w:r>
              <w:rPr>
                <w:rFonts w:eastAsia="Calibri"/>
                <w:szCs w:val="24"/>
              </w:rPr>
              <w:t>62</w:t>
            </w:r>
          </w:p>
        </w:tc>
        <w:tc>
          <w:tcPr>
            <w:tcW w:w="159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D8BB" w14:textId="77777777" w:rsidR="00BB31C7" w:rsidRDefault="00916E52">
            <w:pPr>
              <w:suppressAutoHyphens/>
              <w:spacing w:line="251" w:lineRule="auto"/>
              <w:rPr>
                <w:rFonts w:eastAsia="Calibri"/>
                <w:szCs w:val="24"/>
              </w:rPr>
            </w:pPr>
            <w:r>
              <w:rPr>
                <w:rFonts w:eastAsia="Calibri"/>
                <w:szCs w:val="24"/>
              </w:rPr>
              <w:t>157</w:t>
            </w:r>
          </w:p>
        </w:tc>
        <w:tc>
          <w:tcPr>
            <w:tcW w:w="18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54AA8" w14:textId="77777777" w:rsidR="00BB31C7" w:rsidRDefault="00916E52">
            <w:pPr>
              <w:suppressAutoHyphens/>
              <w:spacing w:line="251" w:lineRule="auto"/>
              <w:rPr>
                <w:rFonts w:eastAsia="Calibri"/>
                <w:szCs w:val="24"/>
              </w:rPr>
            </w:pPr>
            <w:r>
              <w:rPr>
                <w:rFonts w:eastAsia="Calibri"/>
                <w:szCs w:val="24"/>
              </w:rPr>
              <w:t>22</w:t>
            </w:r>
          </w:p>
        </w:tc>
      </w:tr>
    </w:tbl>
    <w:p w14:paraId="293B4278" w14:textId="77777777" w:rsidR="00BB31C7" w:rsidRDefault="00BB31C7">
      <w:pPr>
        <w:jc w:val="center"/>
        <w:rPr>
          <w:rFonts w:eastAsia="Calibri"/>
          <w:b/>
          <w:szCs w:val="24"/>
          <w:lang w:eastAsia="lt-LT"/>
        </w:rPr>
      </w:pPr>
    </w:p>
    <w:p w14:paraId="6171CF22" w14:textId="77777777" w:rsidR="00BB31C7" w:rsidRDefault="00916E52">
      <w:pPr>
        <w:jc w:val="center"/>
        <w:rPr>
          <w:rFonts w:eastAsia="Calibri"/>
          <w:b/>
          <w:szCs w:val="24"/>
          <w:lang w:eastAsia="lt-LT"/>
        </w:rPr>
      </w:pPr>
      <w:r>
        <w:rPr>
          <w:rFonts w:eastAsia="Calibri"/>
          <w:b/>
          <w:szCs w:val="24"/>
          <w:lang w:eastAsia="lt-LT"/>
        </w:rPr>
        <w:t>III SKYRIUS</w:t>
      </w:r>
    </w:p>
    <w:p w14:paraId="66242783" w14:textId="77777777" w:rsidR="00BB31C7" w:rsidRDefault="00916E52">
      <w:pPr>
        <w:jc w:val="center"/>
        <w:rPr>
          <w:rFonts w:eastAsia="Calibri"/>
          <w:b/>
          <w:szCs w:val="24"/>
          <w:lang w:eastAsia="lt-LT"/>
        </w:rPr>
      </w:pPr>
      <w:r>
        <w:rPr>
          <w:rFonts w:eastAsia="Calibri"/>
          <w:b/>
          <w:szCs w:val="24"/>
          <w:lang w:eastAsia="lt-LT"/>
        </w:rPr>
        <w:t xml:space="preserve">METINIS FINANSAVIMO PLANAS </w:t>
      </w:r>
    </w:p>
    <w:p w14:paraId="140CB677" w14:textId="77777777" w:rsidR="00BB31C7" w:rsidRDefault="00BB31C7">
      <w:pPr>
        <w:spacing w:line="360" w:lineRule="auto"/>
        <w:ind w:firstLine="851"/>
        <w:jc w:val="center"/>
        <w:rPr>
          <w:rFonts w:eastAsia="Calibri"/>
          <w:b/>
          <w:szCs w:val="24"/>
          <w:lang w:eastAsia="lt-LT"/>
        </w:rPr>
      </w:pPr>
    </w:p>
    <w:p w14:paraId="46C0BFF5" w14:textId="77777777" w:rsidR="00BB31C7" w:rsidRDefault="00916E52">
      <w:pPr>
        <w:overflowPunct w:val="0"/>
        <w:spacing w:line="360" w:lineRule="auto"/>
        <w:ind w:firstLine="851"/>
        <w:jc w:val="both"/>
        <w:rPr>
          <w:rFonts w:eastAsia="Calibri"/>
          <w:bCs/>
          <w:szCs w:val="24"/>
          <w:lang w:eastAsia="lt-LT"/>
        </w:rPr>
      </w:pPr>
      <w:r>
        <w:rPr>
          <w:rFonts w:eastAsia="Calibri"/>
          <w:bCs/>
          <w:szCs w:val="24"/>
          <w:lang w:eastAsia="lt-LT"/>
        </w:rPr>
        <w:t xml:space="preserve">8. Programa finansuojama iš Lietuvos Respublikos valstybės biudžeto specialiųjų tikslinių dotacijų savivaldybės biudžetui. Programoje numatytų veiklų vykdymui 2023 m. skirta 123 900 Eur iš Lietuvos Respublikos valstybės biudžeto specialiųjų tikslinių dotacijų savivaldybės biudžetui, iš jų – </w:t>
      </w:r>
      <w:r>
        <w:rPr>
          <w:rFonts w:eastAsia="Calibri"/>
          <w:szCs w:val="24"/>
          <w:lang w:eastAsia="lt-LT"/>
        </w:rPr>
        <w:t xml:space="preserve">72 500 Eur planuojama skirti Programoje numatytų terminuotų darbų finansavimui, 46 700 Eur – paslaugoms bei atvejo vadybininko darbo užmokesčiui finansuoti ir 4 700 Eur – administravimui. </w:t>
      </w:r>
    </w:p>
    <w:p w14:paraId="6B90F3D7" w14:textId="77777777" w:rsidR="00BB31C7" w:rsidRDefault="00916E52">
      <w:pPr>
        <w:overflowPunct w:val="0"/>
        <w:spacing w:line="360" w:lineRule="auto"/>
        <w:ind w:firstLine="851"/>
        <w:jc w:val="both"/>
        <w:rPr>
          <w:rFonts w:eastAsia="Calibri"/>
          <w:bCs/>
          <w:szCs w:val="24"/>
          <w:lang w:eastAsia="lt-LT"/>
        </w:rPr>
      </w:pPr>
      <w:r>
        <w:rPr>
          <w:rFonts w:eastAsia="Calibri"/>
          <w:bCs/>
          <w:szCs w:val="24"/>
          <w:lang w:eastAsia="lt-LT"/>
        </w:rPr>
        <w:t xml:space="preserve">9. </w:t>
      </w:r>
      <w:r>
        <w:rPr>
          <w:rFonts w:eastAsia="Calibri"/>
          <w:szCs w:val="24"/>
          <w:lang w:eastAsia="lt-LT"/>
        </w:rPr>
        <w:t>Vieno asmens dalyvavimui Programos numatytiems terminuotiems darbams planuojama skirti vidutiniškai 902 Eur per mėnesį. Šią sumą sudaro Darbdaviui, įdarbinusiam pagal darbo sutartį Programoje numatytiems terminuotiems darbams atlikti asmenį, mokamos subsidijos:</w:t>
      </w:r>
    </w:p>
    <w:p w14:paraId="32E77724" w14:textId="77777777" w:rsidR="00BB31C7" w:rsidRDefault="00916E52">
      <w:pPr>
        <w:spacing w:line="360" w:lineRule="auto"/>
        <w:ind w:firstLine="851"/>
        <w:jc w:val="both"/>
        <w:rPr>
          <w:rFonts w:eastAsia="Calibri"/>
          <w:szCs w:val="24"/>
          <w:lang w:eastAsia="lt-LT"/>
        </w:rPr>
      </w:pPr>
      <w:r>
        <w:rPr>
          <w:rFonts w:eastAsia="Calibri"/>
          <w:szCs w:val="24"/>
          <w:lang w:eastAsia="lt-LT"/>
        </w:rPr>
        <w:t>9.1. darbo užmokesčiui už įdarbinto asmens faktiškai dirbtą laiką, apskaičiuotą pagal tą mėnesį galiojančią Vyriausybės patvirtintą minimalią mėnesinę algą;</w:t>
      </w:r>
    </w:p>
    <w:p w14:paraId="74D2799D" w14:textId="77777777" w:rsidR="00BB31C7" w:rsidRDefault="00916E52">
      <w:pPr>
        <w:spacing w:line="360" w:lineRule="auto"/>
        <w:ind w:firstLine="851"/>
        <w:jc w:val="both"/>
        <w:rPr>
          <w:rFonts w:eastAsia="Calibri"/>
          <w:szCs w:val="24"/>
          <w:lang w:eastAsia="lt-LT"/>
        </w:rPr>
      </w:pPr>
      <w:r>
        <w:rPr>
          <w:rFonts w:eastAsia="Calibri"/>
          <w:szCs w:val="24"/>
          <w:lang w:eastAsia="lt-LT"/>
        </w:rPr>
        <w:t>9.2. draudėjo privalomojo valstybinio socialinio draudimo įmokoms;</w:t>
      </w:r>
    </w:p>
    <w:p w14:paraId="49907E8F" w14:textId="77777777" w:rsidR="00BB31C7" w:rsidRDefault="00916E52">
      <w:pPr>
        <w:spacing w:line="360" w:lineRule="auto"/>
        <w:ind w:firstLine="851"/>
        <w:jc w:val="both"/>
        <w:rPr>
          <w:rFonts w:eastAsia="Calibri"/>
          <w:szCs w:val="24"/>
          <w:lang w:eastAsia="lt-LT"/>
        </w:rPr>
      </w:pPr>
      <w:r>
        <w:rPr>
          <w:rFonts w:eastAsia="Calibri"/>
          <w:szCs w:val="24"/>
          <w:lang w:eastAsia="lt-LT"/>
        </w:rPr>
        <w:t>9.3. piniginei kompensacijai už išmokėtą terminuotus darbus dirbusiam asmeniui kompensaciją už nepanaudotas atostogas, įskaitant draudėjo privalomojo valstybinio socialinio draudimo įmokų sumą;</w:t>
      </w:r>
    </w:p>
    <w:p w14:paraId="47541DF9" w14:textId="77777777" w:rsidR="00BB31C7" w:rsidRDefault="00916E52">
      <w:pPr>
        <w:spacing w:line="360" w:lineRule="auto"/>
        <w:ind w:firstLine="851"/>
        <w:jc w:val="both"/>
        <w:rPr>
          <w:rFonts w:eastAsia="Calibri"/>
          <w:szCs w:val="24"/>
          <w:lang w:eastAsia="lt-LT"/>
        </w:rPr>
      </w:pPr>
      <w:r>
        <w:rPr>
          <w:rFonts w:eastAsia="Calibri"/>
          <w:szCs w:val="24"/>
          <w:lang w:eastAsia="lt-LT"/>
        </w:rPr>
        <w:t xml:space="preserve">9.4. ligos išmokai sumokėti už pirmąsias dvi ligos dienas, sutampančias su darbuotojo darbo grafiku. </w:t>
      </w:r>
    </w:p>
    <w:p w14:paraId="010EB420" w14:textId="77777777" w:rsidR="00BB31C7" w:rsidRDefault="00916E52">
      <w:pPr>
        <w:spacing w:line="360" w:lineRule="auto"/>
        <w:ind w:firstLine="851"/>
        <w:jc w:val="both"/>
        <w:rPr>
          <w:rFonts w:eastAsia="Calibri"/>
          <w:szCs w:val="24"/>
          <w:lang w:eastAsia="lt-LT"/>
        </w:rPr>
      </w:pPr>
      <w:r>
        <w:rPr>
          <w:rFonts w:eastAsia="Calibri"/>
          <w:szCs w:val="24"/>
          <w:lang w:eastAsia="lt-LT"/>
        </w:rPr>
        <w:t>10. Darbdavys gali mokėti didesnį, nei nustatytas minimalus darbo užmokestis, atlygį darbuotojui savo lėšomis.</w:t>
      </w:r>
    </w:p>
    <w:p w14:paraId="2C20DADC" w14:textId="77777777" w:rsidR="00BB31C7" w:rsidRDefault="00916E52">
      <w:pPr>
        <w:overflowPunct w:val="0"/>
        <w:spacing w:line="360" w:lineRule="auto"/>
        <w:ind w:firstLine="851"/>
        <w:jc w:val="both"/>
        <w:rPr>
          <w:rFonts w:eastAsia="Calibri"/>
          <w:szCs w:val="24"/>
          <w:lang w:eastAsia="lt-LT"/>
        </w:rPr>
      </w:pPr>
      <w:r>
        <w:rPr>
          <w:rFonts w:eastAsia="Calibri"/>
          <w:bCs/>
          <w:szCs w:val="24"/>
          <w:lang w:eastAsia="lt-LT"/>
        </w:rPr>
        <w:t xml:space="preserve">11. Planuojama įdarbinti 13 darbo ieškančių asmenų pagal terminuotų darbų programą. </w:t>
      </w:r>
    </w:p>
    <w:p w14:paraId="0378FC59" w14:textId="77777777" w:rsidR="00BB31C7" w:rsidRDefault="00BB31C7">
      <w:pPr>
        <w:jc w:val="center"/>
        <w:rPr>
          <w:rFonts w:eastAsia="Calibri"/>
          <w:b/>
          <w:szCs w:val="24"/>
          <w:lang w:eastAsia="lt-LT"/>
        </w:rPr>
      </w:pPr>
    </w:p>
    <w:p w14:paraId="537599D1" w14:textId="77777777" w:rsidR="00BB31C7" w:rsidRDefault="00916E52">
      <w:pPr>
        <w:jc w:val="center"/>
        <w:rPr>
          <w:rFonts w:eastAsia="Calibri"/>
          <w:b/>
          <w:szCs w:val="24"/>
          <w:lang w:eastAsia="lt-LT"/>
        </w:rPr>
      </w:pPr>
      <w:r>
        <w:rPr>
          <w:rFonts w:eastAsia="Calibri"/>
          <w:b/>
          <w:szCs w:val="24"/>
          <w:lang w:eastAsia="lt-LT"/>
        </w:rPr>
        <w:t>IV SKYRIUS</w:t>
      </w:r>
    </w:p>
    <w:p w14:paraId="619AC0F3" w14:textId="77777777" w:rsidR="00BB31C7" w:rsidRDefault="00916E52">
      <w:pPr>
        <w:jc w:val="center"/>
        <w:rPr>
          <w:rFonts w:eastAsia="Calibri"/>
          <w:b/>
          <w:szCs w:val="24"/>
          <w:lang w:eastAsia="lt-LT"/>
        </w:rPr>
      </w:pPr>
      <w:r>
        <w:rPr>
          <w:rFonts w:eastAsia="Calibri"/>
          <w:b/>
          <w:szCs w:val="24"/>
          <w:lang w:eastAsia="lt-LT"/>
        </w:rPr>
        <w:t xml:space="preserve">PROGRAMOJE DALYVAUJANTYS SUBJEKTAI </w:t>
      </w:r>
    </w:p>
    <w:p w14:paraId="08E92085" w14:textId="77777777" w:rsidR="00BB31C7" w:rsidRDefault="00BB31C7">
      <w:pPr>
        <w:jc w:val="center"/>
        <w:rPr>
          <w:rFonts w:eastAsia="Calibri"/>
          <w:b/>
          <w:szCs w:val="24"/>
          <w:lang w:eastAsia="lt-LT"/>
        </w:rPr>
      </w:pPr>
    </w:p>
    <w:p w14:paraId="7291338E" w14:textId="77777777" w:rsidR="00BB31C7" w:rsidRDefault="00916E52">
      <w:pPr>
        <w:spacing w:line="360" w:lineRule="auto"/>
        <w:ind w:firstLine="851"/>
        <w:jc w:val="both"/>
        <w:rPr>
          <w:rFonts w:eastAsia="Calibri"/>
          <w:bCs/>
          <w:szCs w:val="24"/>
          <w:lang w:eastAsia="lt-LT"/>
        </w:rPr>
      </w:pPr>
      <w:r>
        <w:rPr>
          <w:rFonts w:eastAsia="Calibri"/>
          <w:bCs/>
          <w:szCs w:val="24"/>
          <w:lang w:eastAsia="lt-LT"/>
        </w:rPr>
        <w:t xml:space="preserve">12. Programoje dalyvaujantys subjektai:  </w:t>
      </w:r>
    </w:p>
    <w:p w14:paraId="4773B2FD" w14:textId="77777777" w:rsidR="00BB31C7" w:rsidRDefault="00916E52">
      <w:pPr>
        <w:spacing w:line="360" w:lineRule="auto"/>
        <w:ind w:firstLine="851"/>
        <w:jc w:val="both"/>
        <w:rPr>
          <w:rFonts w:eastAsia="Calibri"/>
          <w:bCs/>
          <w:szCs w:val="24"/>
          <w:lang w:eastAsia="lt-LT"/>
        </w:rPr>
      </w:pPr>
      <w:r>
        <w:rPr>
          <w:rFonts w:eastAsia="Calibri"/>
          <w:bCs/>
          <w:szCs w:val="24"/>
          <w:lang w:eastAsia="lt-LT"/>
        </w:rPr>
        <w:lastRenderedPageBreak/>
        <w:t xml:space="preserve">12.1. </w:t>
      </w:r>
      <w:r>
        <w:rPr>
          <w:rFonts w:eastAsia="Calibri"/>
          <w:szCs w:val="24"/>
          <w:lang w:eastAsia="lt-LT"/>
        </w:rPr>
        <w:t>Užimtumo įstatymo 48 straipsnio 2 dalyje nurodyti asmenys</w:t>
      </w:r>
      <w:r>
        <w:rPr>
          <w:rFonts w:eastAsia="Calibri"/>
          <w:bCs/>
          <w:szCs w:val="24"/>
          <w:lang w:eastAsia="lt-LT"/>
        </w:rPr>
        <w:t xml:space="preserve"> (toliau – Tikslinės grupės), kurioms numatoma įgyvendinti Aprašo 6.5.2 papunktyje nurodytas priemones (toliau – Priemonės) ir (ar) teikti Aprašo 6.5.1 papunktyje nurodytas paslaugas (toliau – Paslaugos): </w:t>
      </w:r>
    </w:p>
    <w:p w14:paraId="3CA67D09" w14:textId="77777777" w:rsidR="00BB31C7" w:rsidRDefault="00916E52">
      <w:pPr>
        <w:spacing w:line="360" w:lineRule="auto"/>
        <w:ind w:firstLine="851"/>
        <w:jc w:val="both"/>
        <w:rPr>
          <w:rFonts w:eastAsia="Calibri"/>
          <w:szCs w:val="24"/>
          <w:lang w:eastAsia="lt-LT"/>
        </w:rPr>
      </w:pPr>
      <w:r>
        <w:rPr>
          <w:rFonts w:eastAsia="Calibri"/>
          <w:szCs w:val="24"/>
          <w:lang w:eastAsia="lt-LT"/>
        </w:rPr>
        <w:t>12.1.1. rūpintiniai, kuriems iki pilnametystės buvo nustatyta rūpyba, kol jiems sukaks 25 metai;</w:t>
      </w:r>
    </w:p>
    <w:p w14:paraId="5A17960A" w14:textId="77777777" w:rsidR="00BB31C7" w:rsidRDefault="00916E52">
      <w:pPr>
        <w:spacing w:line="360" w:lineRule="auto"/>
        <w:ind w:firstLine="851"/>
        <w:jc w:val="both"/>
        <w:rPr>
          <w:rFonts w:eastAsia="Calibri"/>
          <w:szCs w:val="24"/>
          <w:lang w:eastAsia="lt-LT"/>
        </w:rPr>
      </w:pPr>
      <w:r>
        <w:rPr>
          <w:rFonts w:eastAsia="Calibri"/>
          <w:szCs w:val="24"/>
          <w:lang w:eastAsia="lt-LT"/>
        </w:rPr>
        <w:t>12.1.2.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55E3DA51" w14:textId="77777777" w:rsidR="00BB31C7" w:rsidRDefault="00916E52">
      <w:pPr>
        <w:spacing w:line="360" w:lineRule="auto"/>
        <w:ind w:firstLine="851"/>
        <w:jc w:val="both"/>
        <w:rPr>
          <w:rFonts w:eastAsia="Calibri"/>
          <w:szCs w:val="24"/>
          <w:lang w:eastAsia="lt-LT"/>
        </w:rPr>
      </w:pPr>
      <w:r>
        <w:rPr>
          <w:rFonts w:eastAsia="Calibri"/>
          <w:szCs w:val="24"/>
          <w:lang w:eastAsia="lt-LT"/>
        </w:rPr>
        <w:t>12.1.3. grįžę iš laisvės atėmimo vietų, kai laisvės atėmimo laikotarpis buvo ilgesnis kaip 6 (šeši) mėnesiai, jeigu jie kreipiasi į Užimtumo tarnybą ne vėliau kaip per 6 (šešis) mėnesius nuo grįžimo iš laisvės atėmimo vietų;</w:t>
      </w:r>
    </w:p>
    <w:p w14:paraId="213B49B7" w14:textId="77777777" w:rsidR="00BB31C7" w:rsidRDefault="00916E52">
      <w:pPr>
        <w:spacing w:line="360" w:lineRule="auto"/>
        <w:ind w:firstLine="851"/>
        <w:jc w:val="both"/>
        <w:rPr>
          <w:rFonts w:eastAsia="Calibri"/>
          <w:szCs w:val="24"/>
          <w:lang w:eastAsia="lt-LT"/>
        </w:rPr>
      </w:pPr>
      <w:r>
        <w:rPr>
          <w:rFonts w:eastAsia="Calibri"/>
          <w:szCs w:val="24"/>
          <w:lang w:eastAsia="lt-LT"/>
        </w:rPr>
        <w:t>12.1.4. piniginės socialinės paramos gavėjai;</w:t>
      </w:r>
    </w:p>
    <w:p w14:paraId="7A87C7B8" w14:textId="77777777" w:rsidR="00BB31C7" w:rsidRDefault="00916E52">
      <w:pPr>
        <w:spacing w:line="360" w:lineRule="auto"/>
        <w:ind w:firstLine="851"/>
        <w:jc w:val="both"/>
        <w:rPr>
          <w:rFonts w:eastAsia="Calibri"/>
          <w:szCs w:val="24"/>
          <w:lang w:eastAsia="lt-LT"/>
        </w:rPr>
      </w:pPr>
      <w:r>
        <w:rPr>
          <w:rFonts w:eastAsia="Calibri"/>
          <w:szCs w:val="24"/>
          <w:lang w:eastAsia="lt-LT"/>
        </w:rPr>
        <w:t>12.1.5. priklausomi nuo narkotinių, psichotropinių ir kitų psichiką veikiančių medžiagų, baigę psichologinės socialinės ir (ar) profesinės reabilitacijos programas, jeigu jie kreipiasi į Užimtumo tarnybą ne vėliau kaip per 6 (šešis) mėnesius nuo psichologinės socialinės ir (ar) profesinės reabilitacijos programos baigimo;</w:t>
      </w:r>
    </w:p>
    <w:p w14:paraId="4605E0AB" w14:textId="77777777" w:rsidR="00BB31C7" w:rsidRDefault="00916E52">
      <w:pPr>
        <w:spacing w:line="360" w:lineRule="auto"/>
        <w:ind w:firstLine="851"/>
        <w:jc w:val="both"/>
        <w:rPr>
          <w:rFonts w:eastAsia="Calibri"/>
          <w:szCs w:val="24"/>
          <w:lang w:eastAsia="lt-LT"/>
        </w:rPr>
      </w:pPr>
      <w:r>
        <w:rPr>
          <w:rFonts w:eastAsia="Calibri"/>
          <w:szCs w:val="24"/>
          <w:lang w:eastAsia="lt-LT"/>
        </w:rPr>
        <w:t>12.1.6. prekybos žmonėmis aukos, baigusios psichologinės socialinės ir (ar) profesinės reabilitacijos programas, jeigu jos kreipiasi į Užimtumo tarnybą ne vėliau kaip per 6 (šešis) mėnesius nuo psichologinės socialinės ir (ar) profesinės reabilitacijos programos baigimo;</w:t>
      </w:r>
    </w:p>
    <w:p w14:paraId="6A88DFA7" w14:textId="77777777" w:rsidR="00BB31C7" w:rsidRDefault="00916E52">
      <w:pPr>
        <w:spacing w:line="360" w:lineRule="auto"/>
        <w:ind w:firstLine="851"/>
        <w:jc w:val="both"/>
        <w:rPr>
          <w:rFonts w:eastAsia="Calibri"/>
          <w:szCs w:val="24"/>
          <w:lang w:eastAsia="lt-LT"/>
        </w:rPr>
      </w:pPr>
      <w:r>
        <w:rPr>
          <w:rFonts w:eastAsia="Calibri"/>
          <w:szCs w:val="24"/>
          <w:lang w:eastAsia="lt-LT"/>
        </w:rPr>
        <w:t>12.1.7. grįžę į Lietuvą nuolat gyventi politiniai kaliniai ir tremtiniai bei jų šeimų nariai (sutuoktinis, vaikai (įvaikiai) iki 18 metų), jeigu jie kreipiasi į Užimtumo tarnybą ne vėliau kaip per 6 (šešis) mėnesius nuo grįžimo į Lietuvą nuolat gyventi dienos;</w:t>
      </w:r>
    </w:p>
    <w:p w14:paraId="1FF8FA36" w14:textId="77777777" w:rsidR="00BB31C7" w:rsidRDefault="00916E52">
      <w:pPr>
        <w:spacing w:line="360" w:lineRule="auto"/>
        <w:ind w:firstLine="851"/>
        <w:jc w:val="both"/>
        <w:rPr>
          <w:rFonts w:eastAsia="Calibri"/>
          <w:szCs w:val="24"/>
          <w:lang w:eastAsia="lt-LT"/>
        </w:rPr>
      </w:pPr>
      <w:r>
        <w:rPr>
          <w:rFonts w:eastAsia="Calibri"/>
          <w:bCs/>
          <w:szCs w:val="24"/>
          <w:lang w:eastAsia="lt-LT"/>
        </w:rPr>
        <w:t xml:space="preserve">12.1.8. turintys pabėgėlio statusą ar kuriems yra suteikta papildoma ar laikinoji apsauga arba </w:t>
      </w:r>
      <w:r>
        <w:rPr>
          <w:rFonts w:eastAsia="Calibri"/>
          <w:color w:val="000000"/>
          <w:szCs w:val="24"/>
          <w:lang w:eastAsia="lt-LT"/>
        </w:rPr>
        <w:t>turintys teisę gauti laikinąją apsaugą, iki sprendimo dėl laikinosios apsaugos suteikimo (nesuteikimo) priėmimo, tačiau ne ilgiau kaip laikinosios apsaugos laikotarpiu;</w:t>
      </w:r>
      <w:r>
        <w:rPr>
          <w:rFonts w:eastAsia="Calibri"/>
          <w:szCs w:val="24"/>
          <w:lang w:eastAsia="lt-LT"/>
        </w:rPr>
        <w:t xml:space="preserve"> </w:t>
      </w:r>
    </w:p>
    <w:p w14:paraId="2DA3BCB7" w14:textId="77777777" w:rsidR="00BB31C7" w:rsidRDefault="00916E52">
      <w:pPr>
        <w:spacing w:line="360" w:lineRule="auto"/>
        <w:ind w:firstLine="851"/>
        <w:jc w:val="both"/>
        <w:rPr>
          <w:rFonts w:eastAsia="Calibri"/>
          <w:szCs w:val="24"/>
          <w:lang w:eastAsia="lt-LT"/>
        </w:rPr>
      </w:pPr>
      <w:r>
        <w:rPr>
          <w:rFonts w:eastAsia="Calibri"/>
          <w:szCs w:val="24"/>
          <w:lang w:eastAsia="lt-LT"/>
        </w:rPr>
        <w:t xml:space="preserve">12.1.9. </w:t>
      </w:r>
      <w:r>
        <w:rPr>
          <w:rFonts w:eastAsia="Calibri"/>
          <w:bCs/>
          <w:szCs w:val="24"/>
          <w:lang w:eastAsia="lt-LT"/>
        </w:rPr>
        <w:t>asmenys, patiriantys socialinę riziką;</w:t>
      </w:r>
      <w:r>
        <w:rPr>
          <w:rFonts w:eastAsia="Calibri"/>
          <w:szCs w:val="24"/>
          <w:lang w:eastAsia="lt-LT"/>
        </w:rPr>
        <w:t xml:space="preserve"> </w:t>
      </w:r>
    </w:p>
    <w:p w14:paraId="7D8B7CD0" w14:textId="77777777" w:rsidR="00BB31C7" w:rsidRDefault="00916E52">
      <w:pPr>
        <w:spacing w:line="360" w:lineRule="auto"/>
        <w:ind w:firstLine="851"/>
        <w:jc w:val="both"/>
        <w:rPr>
          <w:rFonts w:eastAsia="Calibri"/>
          <w:bCs/>
          <w:szCs w:val="24"/>
          <w:lang w:eastAsia="lt-LT"/>
        </w:rPr>
      </w:pPr>
      <w:r>
        <w:rPr>
          <w:rFonts w:eastAsia="Calibri"/>
          <w:bCs/>
          <w:szCs w:val="24"/>
          <w:lang w:eastAsia="lt-LT"/>
        </w:rPr>
        <w:t>12.1.10. vyresni kaip 40 (keturiasdešimt) metų;</w:t>
      </w:r>
    </w:p>
    <w:p w14:paraId="6B402A93" w14:textId="77777777" w:rsidR="00BB31C7" w:rsidRDefault="00916E52">
      <w:pPr>
        <w:spacing w:line="360" w:lineRule="auto"/>
        <w:ind w:firstLine="851"/>
        <w:jc w:val="both"/>
        <w:rPr>
          <w:rFonts w:eastAsia="Calibri"/>
          <w:bCs/>
          <w:szCs w:val="24"/>
          <w:lang w:eastAsia="lt-LT"/>
        </w:rPr>
      </w:pPr>
      <w:r>
        <w:rPr>
          <w:rFonts w:eastAsia="Calibri"/>
          <w:bCs/>
          <w:szCs w:val="24"/>
          <w:lang w:eastAsia="lt-LT"/>
        </w:rPr>
        <w:t xml:space="preserve">12.1.11. darbo rinkai besirengiantys asmenys. </w:t>
      </w:r>
    </w:p>
    <w:p w14:paraId="17AE42B7" w14:textId="77777777" w:rsidR="00BB31C7" w:rsidRDefault="00916E52">
      <w:pPr>
        <w:spacing w:line="360" w:lineRule="auto"/>
        <w:ind w:firstLine="851"/>
        <w:jc w:val="both"/>
        <w:rPr>
          <w:rFonts w:eastAsia="Calibri"/>
          <w:bCs/>
          <w:szCs w:val="24"/>
          <w:lang w:eastAsia="lt-LT"/>
        </w:rPr>
      </w:pPr>
      <w:r>
        <w:rPr>
          <w:rFonts w:eastAsia="Calibri"/>
          <w:bCs/>
          <w:szCs w:val="24"/>
          <w:lang w:eastAsia="lt-LT"/>
        </w:rPr>
        <w:t>12.2. Priemonių koordinatorius.</w:t>
      </w:r>
    </w:p>
    <w:p w14:paraId="13421CF5" w14:textId="77777777" w:rsidR="00BB31C7" w:rsidRDefault="00916E52">
      <w:pPr>
        <w:spacing w:line="360" w:lineRule="auto"/>
        <w:ind w:firstLine="851"/>
        <w:jc w:val="both"/>
        <w:rPr>
          <w:rFonts w:eastAsia="Calibri"/>
          <w:bCs/>
          <w:szCs w:val="24"/>
          <w:lang w:eastAsia="lt-LT"/>
        </w:rPr>
      </w:pPr>
      <w:r>
        <w:rPr>
          <w:rFonts w:eastAsia="Calibri"/>
          <w:bCs/>
          <w:szCs w:val="24"/>
          <w:lang w:eastAsia="lt-LT"/>
        </w:rPr>
        <w:t>12.3. Atvejo vadybininkas.</w:t>
      </w:r>
    </w:p>
    <w:p w14:paraId="6A5D9880" w14:textId="77777777" w:rsidR="00BB31C7" w:rsidRDefault="00916E52">
      <w:pPr>
        <w:spacing w:line="360" w:lineRule="auto"/>
        <w:ind w:firstLine="851"/>
        <w:jc w:val="both"/>
        <w:rPr>
          <w:rFonts w:eastAsia="Calibri"/>
          <w:bCs/>
          <w:szCs w:val="24"/>
          <w:lang w:eastAsia="lt-LT"/>
        </w:rPr>
      </w:pPr>
      <w:r>
        <w:rPr>
          <w:rFonts w:eastAsia="Calibri"/>
          <w:bCs/>
          <w:szCs w:val="24"/>
          <w:lang w:eastAsia="lt-LT"/>
        </w:rPr>
        <w:t xml:space="preserve">12.4. Atvejo komanda, sudaroma iš savivaldybės institucijų, Užimtumo tarnybos, Paslaugų ir (ar) priemonių teikėjų atstovų ir kitų asmenų. </w:t>
      </w:r>
    </w:p>
    <w:p w14:paraId="23B05ADE" w14:textId="77777777" w:rsidR="00BB31C7" w:rsidRDefault="00916E52">
      <w:pPr>
        <w:spacing w:line="360" w:lineRule="auto"/>
        <w:ind w:firstLine="851"/>
        <w:jc w:val="both"/>
        <w:rPr>
          <w:rFonts w:eastAsia="Calibri"/>
          <w:bCs/>
          <w:szCs w:val="24"/>
          <w:lang w:eastAsia="lt-LT"/>
        </w:rPr>
      </w:pPr>
      <w:r>
        <w:rPr>
          <w:rFonts w:eastAsia="Calibri"/>
          <w:bCs/>
          <w:szCs w:val="24"/>
          <w:lang w:eastAsia="lt-LT"/>
        </w:rPr>
        <w:t xml:space="preserve">12.5. Anykščių rajono savivaldybės administracija (toliau – Savivaldybės administracija). </w:t>
      </w:r>
    </w:p>
    <w:p w14:paraId="3F9AAD7F" w14:textId="77777777" w:rsidR="00BB31C7" w:rsidRDefault="00916E52">
      <w:pPr>
        <w:spacing w:line="360" w:lineRule="auto"/>
        <w:ind w:firstLine="851"/>
        <w:jc w:val="both"/>
        <w:rPr>
          <w:rFonts w:eastAsia="Calibri"/>
          <w:szCs w:val="24"/>
          <w:lang w:eastAsia="lt-LT"/>
        </w:rPr>
      </w:pPr>
      <w:r>
        <w:rPr>
          <w:rFonts w:eastAsia="Calibri"/>
          <w:bCs/>
          <w:szCs w:val="24"/>
          <w:lang w:eastAsia="lt-LT"/>
        </w:rPr>
        <w:lastRenderedPageBreak/>
        <w:t xml:space="preserve">12.6. </w:t>
      </w:r>
      <w:r>
        <w:rPr>
          <w:rFonts w:eastAsia="Calibri"/>
          <w:szCs w:val="24"/>
          <w:lang w:eastAsia="lt-LT"/>
        </w:rPr>
        <w:t xml:space="preserve">Panevėžio klientų aptarnavimo departamento Anykščių skyrius. </w:t>
      </w:r>
    </w:p>
    <w:p w14:paraId="2BFEB97B" w14:textId="77777777" w:rsidR="00BB31C7" w:rsidRDefault="00916E52">
      <w:pPr>
        <w:spacing w:line="360" w:lineRule="auto"/>
        <w:ind w:firstLine="851"/>
        <w:jc w:val="both"/>
        <w:rPr>
          <w:rFonts w:eastAsia="Calibri"/>
          <w:szCs w:val="24"/>
          <w:lang w:eastAsia="lt-LT"/>
        </w:rPr>
      </w:pPr>
      <w:r>
        <w:rPr>
          <w:rFonts w:eastAsia="Calibri"/>
          <w:szCs w:val="24"/>
          <w:lang w:eastAsia="lt-LT"/>
        </w:rPr>
        <w:t xml:space="preserve">12.7. NVO ir kitos savivaldybės institucijos, įstaigos ir (ar) organizacijos, galinčios suteikti / teikiančios Paslaugas. </w:t>
      </w:r>
    </w:p>
    <w:p w14:paraId="661E5D14" w14:textId="77777777" w:rsidR="00BB31C7" w:rsidRDefault="00BB31C7">
      <w:pPr>
        <w:jc w:val="center"/>
        <w:rPr>
          <w:rFonts w:eastAsia="Calibri"/>
          <w:b/>
          <w:szCs w:val="24"/>
          <w:lang w:eastAsia="lt-LT"/>
        </w:rPr>
      </w:pPr>
    </w:p>
    <w:p w14:paraId="35E5A75A" w14:textId="77777777" w:rsidR="00BB31C7" w:rsidRDefault="00916E52">
      <w:pPr>
        <w:jc w:val="center"/>
        <w:rPr>
          <w:rFonts w:eastAsia="Calibri"/>
          <w:b/>
          <w:szCs w:val="24"/>
          <w:lang w:eastAsia="lt-LT"/>
        </w:rPr>
      </w:pPr>
      <w:r>
        <w:rPr>
          <w:rFonts w:eastAsia="Calibri"/>
          <w:b/>
          <w:szCs w:val="24"/>
          <w:lang w:eastAsia="lt-LT"/>
        </w:rPr>
        <w:t>V SKYRIUS</w:t>
      </w:r>
    </w:p>
    <w:p w14:paraId="4651EE6D" w14:textId="77777777" w:rsidR="00BB31C7" w:rsidRDefault="00916E52">
      <w:pPr>
        <w:jc w:val="center"/>
        <w:rPr>
          <w:rFonts w:eastAsia="Calibri"/>
          <w:b/>
          <w:szCs w:val="24"/>
          <w:lang w:eastAsia="lt-LT"/>
        </w:rPr>
      </w:pPr>
      <w:r>
        <w:rPr>
          <w:rFonts w:eastAsia="Calibri"/>
          <w:b/>
          <w:szCs w:val="24"/>
          <w:lang w:eastAsia="lt-LT"/>
        </w:rPr>
        <w:t>PASLAUGŲ IR PRIEMONIŲ PLANAS</w:t>
      </w:r>
    </w:p>
    <w:p w14:paraId="5034B76B" w14:textId="77777777" w:rsidR="00BB31C7" w:rsidRDefault="00BB31C7">
      <w:pPr>
        <w:spacing w:line="360" w:lineRule="auto"/>
        <w:ind w:firstLine="851"/>
        <w:jc w:val="both"/>
        <w:rPr>
          <w:rFonts w:eastAsia="Calibri"/>
          <w:szCs w:val="24"/>
          <w:lang w:eastAsia="lt-LT"/>
        </w:rPr>
      </w:pPr>
    </w:p>
    <w:p w14:paraId="116D6C53" w14:textId="77777777" w:rsidR="00BB31C7" w:rsidRDefault="00916E52">
      <w:pPr>
        <w:spacing w:line="360" w:lineRule="auto"/>
        <w:ind w:firstLine="851"/>
        <w:jc w:val="both"/>
        <w:rPr>
          <w:rFonts w:eastAsia="Calibri"/>
          <w:szCs w:val="24"/>
          <w:lang w:eastAsia="lt-LT"/>
        </w:rPr>
      </w:pPr>
      <w:r>
        <w:rPr>
          <w:rFonts w:eastAsia="Calibri"/>
          <w:szCs w:val="24"/>
          <w:lang w:eastAsia="lt-LT"/>
        </w:rPr>
        <w:t xml:space="preserve">13. Programos įgyvendinimo laikotarpis – Anykščių rajono savivaldybės tarybai patvirtinus Programą iki 2023 m. gruodžio 31 d. </w:t>
      </w:r>
    </w:p>
    <w:p w14:paraId="2DE16792" w14:textId="77777777" w:rsidR="00BB31C7" w:rsidRDefault="00916E52">
      <w:pPr>
        <w:spacing w:line="360" w:lineRule="auto"/>
        <w:ind w:firstLine="851"/>
        <w:jc w:val="both"/>
        <w:rPr>
          <w:rFonts w:eastAsia="Calibri"/>
          <w:szCs w:val="24"/>
          <w:lang w:eastAsia="lt-LT"/>
        </w:rPr>
      </w:pPr>
      <w:r>
        <w:rPr>
          <w:rFonts w:eastAsia="Calibri"/>
          <w:szCs w:val="24"/>
          <w:lang w:eastAsia="lt-LT"/>
        </w:rPr>
        <w:t>14. Programoje numatytai Tikslinei grupei bus organizuojami terminuoti darbai, kurių įgyvendinimo laikotarpis – nuo 2023 m. balandžio 3 d. iki 2023 m. gruodžio 15 d.</w:t>
      </w:r>
    </w:p>
    <w:p w14:paraId="3B4F2774" w14:textId="77777777" w:rsidR="00BB31C7" w:rsidRDefault="00916E52">
      <w:pPr>
        <w:spacing w:line="360" w:lineRule="auto"/>
        <w:ind w:firstLine="851"/>
        <w:jc w:val="both"/>
        <w:rPr>
          <w:rFonts w:eastAsia="Calibri"/>
          <w:szCs w:val="24"/>
          <w:lang w:eastAsia="lt-LT"/>
        </w:rPr>
      </w:pPr>
      <w:r>
        <w:rPr>
          <w:rFonts w:eastAsia="Calibri"/>
          <w:szCs w:val="24"/>
          <w:lang w:eastAsia="lt-LT"/>
        </w:rPr>
        <w:t>15. Minimali terminuotų darbų trukmė – 3 (trys) mėnesiai, maksimali – 6 (šeši) mėnesiai.</w:t>
      </w:r>
    </w:p>
    <w:p w14:paraId="66A957B1" w14:textId="77777777" w:rsidR="00BB31C7" w:rsidRDefault="00916E52">
      <w:pPr>
        <w:overflowPunct w:val="0"/>
        <w:spacing w:line="360" w:lineRule="auto"/>
        <w:ind w:firstLine="851"/>
        <w:jc w:val="both"/>
        <w:rPr>
          <w:rFonts w:eastAsia="Calibri"/>
          <w:szCs w:val="24"/>
          <w:lang w:eastAsia="lt-LT"/>
        </w:rPr>
      </w:pPr>
      <w:r>
        <w:rPr>
          <w:rFonts w:eastAsia="Calibri"/>
          <w:bCs/>
          <w:szCs w:val="24"/>
          <w:lang w:eastAsia="lt-LT"/>
        </w:rPr>
        <w:t xml:space="preserve">16. Per Programos 14 punkte numatytą laikotarpį terminuotus darbus dirbs apie 13 darbo ieškančių asmenų. </w:t>
      </w:r>
    </w:p>
    <w:p w14:paraId="0996173E" w14:textId="77777777" w:rsidR="00BB31C7" w:rsidRDefault="00916E52">
      <w:pPr>
        <w:spacing w:line="360" w:lineRule="auto"/>
        <w:ind w:firstLine="851"/>
        <w:jc w:val="both"/>
        <w:rPr>
          <w:rFonts w:eastAsia="Calibri"/>
          <w:szCs w:val="24"/>
          <w:lang w:eastAsia="lt-LT"/>
        </w:rPr>
      </w:pPr>
      <w:r>
        <w:rPr>
          <w:rFonts w:eastAsia="Calibri"/>
          <w:szCs w:val="24"/>
          <w:lang w:eastAsia="lt-LT"/>
        </w:rPr>
        <w:t xml:space="preserve">17. Terminuotus darbus galės organizuoti Anykščių rajono savivaldybės teritorijoje veiklą vykdančios nevyriausybinės organizacijos (toliau – Darbdaviai). Darbdaviai turi atitikti Lietuvos Respublikos užimtumo įstatymo 1 straipsnio 2 dalies 4 punkte nurodytą reikalavimą būti registruotiems Lietuvos Respublikos juridinių asmenų registre. </w:t>
      </w:r>
    </w:p>
    <w:p w14:paraId="5E065540" w14:textId="77777777" w:rsidR="00BB31C7" w:rsidRDefault="00916E52">
      <w:pPr>
        <w:spacing w:line="360" w:lineRule="auto"/>
        <w:ind w:firstLine="851"/>
        <w:jc w:val="both"/>
        <w:rPr>
          <w:rFonts w:eastAsia="Calibri"/>
          <w:szCs w:val="24"/>
          <w:lang w:eastAsia="lt-LT"/>
        </w:rPr>
      </w:pPr>
      <w:r>
        <w:rPr>
          <w:rFonts w:eastAsia="Calibri"/>
          <w:szCs w:val="24"/>
          <w:lang w:eastAsia="lt-LT"/>
        </w:rPr>
        <w:t>18. Darbdaviai, vykdysiantys terminuotus darbus, pasibaigus Programoje numatytoms veikloms, turės įdarbinti asmenis savo lėšomis papildomai 1 (vienam) mėnesiui, jei asmuo dirbo pagal Programą 3–4 mėn., ir 2 mėnesiams, jei asmuo dirbo 5–6 mėn.</w:t>
      </w:r>
    </w:p>
    <w:p w14:paraId="34016D24" w14:textId="77777777" w:rsidR="00BB31C7" w:rsidRDefault="00916E52">
      <w:pPr>
        <w:spacing w:line="360" w:lineRule="auto"/>
        <w:ind w:firstLine="851"/>
        <w:jc w:val="both"/>
        <w:rPr>
          <w:rFonts w:eastAsia="Calibri"/>
          <w:szCs w:val="24"/>
          <w:lang w:eastAsia="lt-LT"/>
        </w:rPr>
      </w:pPr>
      <w:r>
        <w:rPr>
          <w:rFonts w:eastAsia="Calibri"/>
          <w:szCs w:val="24"/>
          <w:lang w:eastAsia="lt-LT"/>
        </w:rPr>
        <w:t xml:space="preserve">19. Kaimiškose teritorijose veikiančioms nevyriausybinėms organizacijoms, tenkinančioms vietos bendruomenės poreikius, 18 punkte numatytas įsipareigojimas netaikomas. </w:t>
      </w:r>
    </w:p>
    <w:p w14:paraId="35C4BF57" w14:textId="77777777" w:rsidR="00BB31C7" w:rsidRDefault="00916E52">
      <w:pPr>
        <w:spacing w:line="360" w:lineRule="auto"/>
        <w:ind w:firstLine="851"/>
        <w:jc w:val="both"/>
        <w:rPr>
          <w:rFonts w:eastAsia="Calibri"/>
          <w:szCs w:val="24"/>
          <w:lang w:eastAsia="lt-LT"/>
        </w:rPr>
      </w:pPr>
      <w:r>
        <w:rPr>
          <w:rFonts w:eastAsia="Calibri"/>
          <w:szCs w:val="24"/>
          <w:lang w:eastAsia="lt-LT"/>
        </w:rPr>
        <w:t>20. Jei Darbdavys neįvykdys Programos 18 punkte numatytos sąlygos, privalės grąžinti visas jam programos įgyvendinimo metu skirtas lėšas.</w:t>
      </w:r>
    </w:p>
    <w:p w14:paraId="57ED4E76" w14:textId="77777777" w:rsidR="00BB31C7" w:rsidRDefault="00916E52">
      <w:pPr>
        <w:spacing w:line="360" w:lineRule="auto"/>
        <w:ind w:firstLine="851"/>
        <w:jc w:val="both"/>
        <w:rPr>
          <w:rFonts w:eastAsia="Calibri"/>
          <w:szCs w:val="24"/>
          <w:lang w:eastAsia="lt-LT"/>
        </w:rPr>
      </w:pPr>
      <w:r>
        <w:rPr>
          <w:rFonts w:eastAsia="Calibri"/>
          <w:szCs w:val="24"/>
          <w:lang w:eastAsia="lt-LT"/>
        </w:rPr>
        <w:t xml:space="preserve">21. Asmenis, įdarbinamus pagal terminuotas darbo sutartis, atrenka Panevėžio klientų aptarnavimo departamento Anykščių skyrius kartu su Anykščių rajono savivaldybės administracijos Socialinės paramos skyriumi (toliau – Socialinės paramos skyrius). </w:t>
      </w:r>
    </w:p>
    <w:p w14:paraId="45E7E73F" w14:textId="77777777" w:rsidR="00BB31C7" w:rsidRDefault="00916E52">
      <w:pPr>
        <w:spacing w:line="360" w:lineRule="auto"/>
        <w:ind w:firstLine="851"/>
        <w:jc w:val="both"/>
        <w:rPr>
          <w:rFonts w:eastAsia="Calibri"/>
          <w:szCs w:val="24"/>
          <w:lang w:eastAsia="lt-LT"/>
        </w:rPr>
      </w:pPr>
      <w:r>
        <w:rPr>
          <w:rFonts w:eastAsia="Calibri"/>
          <w:szCs w:val="24"/>
          <w:lang w:eastAsia="lt-LT"/>
        </w:rPr>
        <w:t xml:space="preserve">22. Darbo rinkai besirengiantiems asmenims ir pagal poreikį Užimtumo įstatymo 48 straipsnio 2 dalies 1–10 punkte nurodytiems asmenims numatomos teikti šios paslaugos: </w:t>
      </w:r>
    </w:p>
    <w:p w14:paraId="6C9F48AE" w14:textId="77777777" w:rsidR="00BB31C7" w:rsidRDefault="00916E52">
      <w:pPr>
        <w:spacing w:line="360" w:lineRule="auto"/>
        <w:ind w:firstLine="851"/>
        <w:jc w:val="both"/>
        <w:rPr>
          <w:rFonts w:eastAsia="Calibri"/>
          <w:color w:val="000000"/>
          <w:szCs w:val="24"/>
          <w:lang w:eastAsia="lt-LT"/>
        </w:rPr>
      </w:pPr>
      <w:r>
        <w:rPr>
          <w:rFonts w:eastAsia="Calibri"/>
          <w:szCs w:val="24"/>
          <w:lang w:eastAsia="lt-LT"/>
        </w:rPr>
        <w:t xml:space="preserve">22.1. socialinės paslaugos, nurodytos </w:t>
      </w:r>
      <w:r>
        <w:rPr>
          <w:rFonts w:eastAsia="Calibri"/>
          <w:color w:val="000000"/>
          <w:szCs w:val="24"/>
          <w:lang w:eastAsia="lt-LT"/>
        </w:rPr>
        <w:t>Socialinių paslaugų kataloge, patvirtintame Lietuvos Respublikos socialinės apsaugos ir darbo ministro 2006 m. balandžio 5 d. įsakymu Nr. A1-93 „Dėl Socialinių paslaugų katalogo patvirtinimo“;</w:t>
      </w:r>
    </w:p>
    <w:p w14:paraId="35B43186" w14:textId="77777777" w:rsidR="00BB31C7" w:rsidRDefault="00916E52">
      <w:pPr>
        <w:spacing w:line="360" w:lineRule="auto"/>
        <w:ind w:firstLine="851"/>
        <w:jc w:val="both"/>
        <w:rPr>
          <w:rFonts w:eastAsia="Calibri"/>
          <w:szCs w:val="24"/>
          <w:lang w:eastAsia="lt-LT"/>
        </w:rPr>
      </w:pPr>
      <w:r>
        <w:rPr>
          <w:rFonts w:eastAsia="Calibri"/>
          <w:color w:val="000000"/>
          <w:szCs w:val="24"/>
          <w:lang w:eastAsia="lt-LT"/>
        </w:rPr>
        <w:t>22.2. priklausomybių konsultanto konsultacijos;</w:t>
      </w:r>
    </w:p>
    <w:p w14:paraId="5CDCB453" w14:textId="77777777" w:rsidR="00BB31C7" w:rsidRDefault="00916E52">
      <w:pPr>
        <w:spacing w:line="360" w:lineRule="auto"/>
        <w:ind w:firstLine="851"/>
        <w:jc w:val="both"/>
        <w:rPr>
          <w:rFonts w:eastAsia="Calibri"/>
          <w:color w:val="000000"/>
          <w:szCs w:val="24"/>
          <w:lang w:eastAsia="lt-LT"/>
        </w:rPr>
      </w:pPr>
      <w:r>
        <w:rPr>
          <w:rFonts w:eastAsia="Calibri"/>
          <w:color w:val="000000"/>
          <w:szCs w:val="24"/>
          <w:lang w:eastAsia="lt-LT"/>
        </w:rPr>
        <w:t>22.3. psichologo konsultacijos;</w:t>
      </w:r>
    </w:p>
    <w:p w14:paraId="19FEBB68" w14:textId="77777777" w:rsidR="00BB31C7" w:rsidRDefault="00916E52">
      <w:pPr>
        <w:spacing w:line="360" w:lineRule="auto"/>
        <w:ind w:firstLine="851"/>
        <w:jc w:val="both"/>
        <w:rPr>
          <w:rFonts w:eastAsia="Calibri"/>
          <w:szCs w:val="24"/>
          <w:lang w:eastAsia="lt-LT"/>
        </w:rPr>
      </w:pPr>
      <w:r>
        <w:rPr>
          <w:rFonts w:eastAsia="Calibri"/>
          <w:color w:val="000000"/>
          <w:szCs w:val="24"/>
          <w:lang w:eastAsia="lt-LT"/>
        </w:rPr>
        <w:t xml:space="preserve">22.4. </w:t>
      </w:r>
      <w:r>
        <w:rPr>
          <w:rFonts w:eastAsia="Calibri"/>
          <w:szCs w:val="24"/>
          <w:lang w:eastAsia="lt-LT"/>
        </w:rPr>
        <w:t>lydimosios pagalbos paslaugos;</w:t>
      </w:r>
    </w:p>
    <w:p w14:paraId="5C6843CB" w14:textId="77777777" w:rsidR="00BB31C7" w:rsidRDefault="00916E52">
      <w:pPr>
        <w:spacing w:line="360" w:lineRule="auto"/>
        <w:ind w:firstLine="851"/>
        <w:jc w:val="both"/>
        <w:rPr>
          <w:rFonts w:eastAsia="Calibri"/>
          <w:color w:val="000000"/>
          <w:szCs w:val="24"/>
          <w:lang w:eastAsia="lt-LT"/>
        </w:rPr>
      </w:pPr>
      <w:r>
        <w:rPr>
          <w:rFonts w:eastAsia="Calibri"/>
          <w:color w:val="000000"/>
          <w:szCs w:val="24"/>
          <w:lang w:eastAsia="lt-LT"/>
        </w:rPr>
        <w:lastRenderedPageBreak/>
        <w:t xml:space="preserve">22.5. finansinio raštingumo mokymai; </w:t>
      </w:r>
    </w:p>
    <w:p w14:paraId="26FDB9BC" w14:textId="77777777" w:rsidR="00BB31C7" w:rsidRDefault="00916E52">
      <w:pPr>
        <w:spacing w:line="360" w:lineRule="auto"/>
        <w:ind w:firstLine="851"/>
        <w:jc w:val="both"/>
        <w:rPr>
          <w:rFonts w:eastAsia="Calibri"/>
          <w:color w:val="000000"/>
          <w:szCs w:val="24"/>
          <w:lang w:eastAsia="lt-LT"/>
        </w:rPr>
      </w:pPr>
      <w:r>
        <w:rPr>
          <w:rFonts w:eastAsia="Calibri"/>
          <w:color w:val="000000"/>
          <w:szCs w:val="24"/>
          <w:lang w:eastAsia="lt-LT"/>
        </w:rPr>
        <w:t>22.6. teisinės paslaugos;</w:t>
      </w:r>
    </w:p>
    <w:p w14:paraId="6ECB25DB" w14:textId="77777777" w:rsidR="00BB31C7" w:rsidRDefault="00916E52">
      <w:pPr>
        <w:spacing w:line="360" w:lineRule="auto"/>
        <w:ind w:firstLine="851"/>
        <w:jc w:val="both"/>
        <w:rPr>
          <w:rFonts w:eastAsia="Calibri"/>
          <w:color w:val="000000"/>
          <w:szCs w:val="24"/>
          <w:lang w:eastAsia="lt-LT"/>
        </w:rPr>
      </w:pPr>
      <w:r>
        <w:rPr>
          <w:rFonts w:eastAsia="Calibri"/>
          <w:color w:val="000000"/>
          <w:szCs w:val="24"/>
          <w:lang w:eastAsia="lt-LT"/>
        </w:rPr>
        <w:t xml:space="preserve">22.7. </w:t>
      </w:r>
      <w:proofErr w:type="spellStart"/>
      <w:r>
        <w:rPr>
          <w:rFonts w:eastAsia="Calibri"/>
          <w:color w:val="000000"/>
          <w:szCs w:val="24"/>
          <w:lang w:eastAsia="lt-LT"/>
        </w:rPr>
        <w:t>pavežėjimo</w:t>
      </w:r>
      <w:proofErr w:type="spellEnd"/>
      <w:r>
        <w:rPr>
          <w:rFonts w:eastAsia="Calibri"/>
          <w:color w:val="000000"/>
          <w:szCs w:val="24"/>
          <w:lang w:eastAsia="lt-LT"/>
        </w:rPr>
        <w:t xml:space="preserve"> paslaugos; </w:t>
      </w:r>
    </w:p>
    <w:p w14:paraId="0278241F" w14:textId="77777777" w:rsidR="00BB31C7" w:rsidRDefault="00916E52">
      <w:pPr>
        <w:spacing w:line="360" w:lineRule="auto"/>
        <w:ind w:firstLine="851"/>
        <w:jc w:val="both"/>
        <w:rPr>
          <w:rFonts w:eastAsia="Calibri"/>
          <w:szCs w:val="24"/>
          <w:lang w:eastAsia="lt-LT"/>
        </w:rPr>
      </w:pPr>
      <w:r>
        <w:rPr>
          <w:rFonts w:eastAsia="Calibri"/>
          <w:szCs w:val="24"/>
          <w:lang w:eastAsia="lt-LT"/>
        </w:rPr>
        <w:t xml:space="preserve">22.8. asmens sveikatos priežiūros ir kitos paslaugos pagal poreikį. </w:t>
      </w:r>
    </w:p>
    <w:p w14:paraId="560E598E" w14:textId="77777777" w:rsidR="00BB31C7" w:rsidRDefault="00BB31C7">
      <w:pPr>
        <w:spacing w:line="360" w:lineRule="auto"/>
        <w:ind w:firstLine="851"/>
        <w:jc w:val="both"/>
        <w:rPr>
          <w:rFonts w:eastAsia="Calibri"/>
          <w:szCs w:val="24"/>
          <w:lang w:eastAsia="lt-LT"/>
        </w:rPr>
      </w:pPr>
    </w:p>
    <w:p w14:paraId="7F8E8170" w14:textId="77777777" w:rsidR="00BB31C7" w:rsidRDefault="00916E52">
      <w:pPr>
        <w:jc w:val="center"/>
        <w:rPr>
          <w:rFonts w:eastAsia="Calibri"/>
          <w:b/>
          <w:szCs w:val="24"/>
          <w:lang w:eastAsia="lt-LT"/>
        </w:rPr>
      </w:pPr>
      <w:r>
        <w:rPr>
          <w:rFonts w:eastAsia="Calibri"/>
          <w:b/>
          <w:szCs w:val="24"/>
          <w:lang w:eastAsia="lt-LT"/>
        </w:rPr>
        <w:t>VI SKYRIUS</w:t>
      </w:r>
    </w:p>
    <w:p w14:paraId="1908A944" w14:textId="77777777" w:rsidR="00BB31C7" w:rsidRDefault="00916E52">
      <w:pPr>
        <w:spacing w:line="360" w:lineRule="auto"/>
        <w:ind w:firstLine="851"/>
        <w:jc w:val="center"/>
        <w:rPr>
          <w:rFonts w:eastAsia="Calibri"/>
          <w:b/>
          <w:szCs w:val="24"/>
          <w:lang w:eastAsia="lt-LT"/>
        </w:rPr>
      </w:pPr>
      <w:r>
        <w:rPr>
          <w:rFonts w:eastAsia="Calibri"/>
          <w:b/>
          <w:szCs w:val="24"/>
          <w:lang w:eastAsia="lt-LT"/>
        </w:rPr>
        <w:t xml:space="preserve">PROGRAMOS ĮGYVENDINIMO ETAPAI </w:t>
      </w:r>
    </w:p>
    <w:p w14:paraId="7C5247AD" w14:textId="77777777" w:rsidR="00BB31C7" w:rsidRDefault="00BB31C7">
      <w:pPr>
        <w:ind w:firstLine="851"/>
        <w:jc w:val="center"/>
        <w:rPr>
          <w:rFonts w:eastAsia="Calibri"/>
          <w:b/>
          <w:szCs w:val="24"/>
          <w:lang w:eastAsia="lt-LT"/>
        </w:rPr>
      </w:pPr>
    </w:p>
    <w:p w14:paraId="7B94BDF7" w14:textId="77777777" w:rsidR="00BB31C7" w:rsidRDefault="00916E52">
      <w:pPr>
        <w:spacing w:line="360" w:lineRule="auto"/>
        <w:ind w:firstLine="851"/>
        <w:jc w:val="both"/>
        <w:rPr>
          <w:rFonts w:eastAsia="Calibri"/>
          <w:color w:val="FF0000"/>
          <w:szCs w:val="24"/>
          <w:lang w:eastAsia="lt-LT"/>
        </w:rPr>
      </w:pPr>
      <w:r>
        <w:rPr>
          <w:rFonts w:eastAsia="Calibri"/>
          <w:szCs w:val="24"/>
          <w:lang w:eastAsia="lt-LT"/>
        </w:rPr>
        <w:t>23. Programos įgyvendinimo etapai:</w:t>
      </w:r>
    </w:p>
    <w:p w14:paraId="1448B255" w14:textId="77777777" w:rsidR="00BB31C7" w:rsidRDefault="00916E52">
      <w:pPr>
        <w:spacing w:line="360" w:lineRule="auto"/>
        <w:ind w:firstLine="851"/>
        <w:jc w:val="both"/>
        <w:rPr>
          <w:rFonts w:eastAsia="Calibri"/>
          <w:szCs w:val="24"/>
          <w:lang w:eastAsia="lt-LT"/>
        </w:rPr>
      </w:pPr>
      <w:r>
        <w:rPr>
          <w:rFonts w:eastAsia="Calibri"/>
          <w:szCs w:val="24"/>
          <w:lang w:eastAsia="lt-LT"/>
        </w:rPr>
        <w:t>23.1. Tikslinės grupės siuntimas dalyvauti Programoje: Savivaldybės administracijos ir (ar) NVO darbuotojai, seniūnijos, kurioje gyvena asmuo, seniūnas, šeimos atvejo vadybininkai, socialiniai darbuotojai, nustatę, kad asmeniui tikslinga dalyvauti Programoje, nukreipia jį į Panevėžio klientų aptarnavimo departamento Anykščių skyrių arba skyrius, pats nustatęs, kad asmeniui tikslinga dalyvauti Programoje,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 34 punkte, kuriame numato dalyvavimą Programoje ir siunčia Užimtumo įstatymo 48 straipsnio 2 dalies 1−10 punktuose nurodytus asmenis pas priemonių koordinatorių, o darbo rinkai besirengiančius asmenis – pas atvejo vadybininką;</w:t>
      </w:r>
    </w:p>
    <w:p w14:paraId="43EE1542" w14:textId="77777777" w:rsidR="00BB31C7" w:rsidRDefault="00916E52">
      <w:pPr>
        <w:spacing w:line="360" w:lineRule="auto"/>
        <w:ind w:firstLine="851"/>
        <w:jc w:val="both"/>
        <w:rPr>
          <w:rFonts w:eastAsia="Calibri"/>
          <w:szCs w:val="24"/>
          <w:lang w:eastAsia="lt-LT"/>
        </w:rPr>
      </w:pPr>
      <w:r>
        <w:rPr>
          <w:rFonts w:eastAsia="Calibri"/>
          <w:szCs w:val="24"/>
          <w:lang w:eastAsia="lt-LT"/>
        </w:rPr>
        <w:t>23.2. Atvejo vadybininkas atlieka darbo rinkai besirengiančių asmenų, o esant poreikiui, – kitų Užimtumo įstatymo 48 straipsnio 2 dalies 1−10 punktuose nurodytų asmenų poreikių ir galimybių įvertinimą pagal:</w:t>
      </w:r>
    </w:p>
    <w:p w14:paraId="1FB26F87" w14:textId="77777777" w:rsidR="00BB31C7" w:rsidRDefault="00916E52">
      <w:pPr>
        <w:spacing w:line="360" w:lineRule="auto"/>
        <w:ind w:firstLine="851"/>
        <w:jc w:val="both"/>
        <w:rPr>
          <w:rFonts w:eastAsia="Calibri"/>
          <w:szCs w:val="24"/>
          <w:lang w:eastAsia="lt-LT"/>
        </w:rPr>
      </w:pPr>
      <w:r>
        <w:rPr>
          <w:rFonts w:eastAsia="Calibri"/>
          <w:szCs w:val="24"/>
          <w:lang w:eastAsia="lt-LT"/>
        </w:rPr>
        <w:t>23.2.1. Užimtumo tarnybos pateiktą informaciją apie asmens įsidarbinimą ribojančias aplinkybes, darbo paiešką, teiktas ir teikiamas paslaugas, taikytas ir taikomas priemones bei kitą darbo ieškančio asmens kortelėje esančią informaciją;</w:t>
      </w:r>
    </w:p>
    <w:p w14:paraId="1B6D4CC3" w14:textId="77777777" w:rsidR="00BB31C7" w:rsidRDefault="00916E52">
      <w:pPr>
        <w:spacing w:line="360" w:lineRule="auto"/>
        <w:ind w:firstLine="851"/>
        <w:jc w:val="both"/>
        <w:rPr>
          <w:rFonts w:eastAsia="Calibri"/>
          <w:szCs w:val="24"/>
          <w:lang w:eastAsia="lt-LT"/>
        </w:rPr>
      </w:pPr>
      <w:r>
        <w:rPr>
          <w:rFonts w:eastAsia="Calibri"/>
          <w:szCs w:val="24"/>
          <w:lang w:eastAsia="lt-LT"/>
        </w:rPr>
        <w:t>23.2.2. Socialinės paramos skyriaus informaciją apie asmeniui teiktą piniginę socialinę paramą ir socialines paslaugas;</w:t>
      </w:r>
    </w:p>
    <w:p w14:paraId="4B268997" w14:textId="77777777" w:rsidR="00BB31C7" w:rsidRDefault="00916E52">
      <w:pPr>
        <w:spacing w:line="360" w:lineRule="auto"/>
        <w:ind w:firstLine="851"/>
        <w:jc w:val="both"/>
        <w:rPr>
          <w:rFonts w:eastAsia="Calibri"/>
          <w:szCs w:val="24"/>
          <w:lang w:eastAsia="lt-LT"/>
        </w:rPr>
      </w:pPr>
      <w:r>
        <w:rPr>
          <w:rFonts w:eastAsia="Calibri"/>
          <w:szCs w:val="24"/>
          <w:lang w:eastAsia="lt-LT"/>
        </w:rPr>
        <w:t>23.2.3. informaciją apie asmens dalyvavimą NVO vykdytuose ir kituose projektuose, skirtuose socialinę atskirtį patiriantiems nedirbantiems asmenims;</w:t>
      </w:r>
    </w:p>
    <w:p w14:paraId="20793AE7" w14:textId="77777777" w:rsidR="00BB31C7" w:rsidRDefault="00916E52">
      <w:pPr>
        <w:spacing w:line="360" w:lineRule="auto"/>
        <w:ind w:firstLine="851"/>
        <w:jc w:val="both"/>
        <w:rPr>
          <w:rFonts w:eastAsia="Calibri"/>
          <w:szCs w:val="24"/>
          <w:lang w:eastAsia="lt-LT"/>
        </w:rPr>
      </w:pPr>
      <w:r>
        <w:rPr>
          <w:rFonts w:eastAsia="Calibri"/>
          <w:szCs w:val="24"/>
          <w:lang w:eastAsia="lt-LT"/>
        </w:rPr>
        <w:t>23.2.4. kitą asmens pateiktą informaciją, susijusią su galimybėmis ir kliūtimis jam integruotis į darbo rinką;</w:t>
      </w:r>
    </w:p>
    <w:p w14:paraId="65D5699C" w14:textId="77777777" w:rsidR="00BB31C7" w:rsidRDefault="00916E52">
      <w:pPr>
        <w:spacing w:line="360" w:lineRule="auto"/>
        <w:ind w:firstLine="851"/>
        <w:jc w:val="both"/>
        <w:rPr>
          <w:rFonts w:eastAsia="Calibri"/>
          <w:szCs w:val="24"/>
          <w:lang w:eastAsia="lt-LT"/>
        </w:rPr>
      </w:pPr>
      <w:r>
        <w:rPr>
          <w:rFonts w:eastAsia="Calibri"/>
          <w:szCs w:val="24"/>
          <w:lang w:eastAsia="lt-LT"/>
        </w:rPr>
        <w:t>23.3. Atvejo komandos ir atvejo vadybininko veiksmai, parenkant Paslaugas darbo rinkai besirengiančiam asmeniui, o esant poreikiui, kitiems Užimtumo įstatymo 48 straipsnio 2 dalies 1−10 punktuose nurodytiems asmenims:</w:t>
      </w:r>
    </w:p>
    <w:p w14:paraId="474180A1" w14:textId="77777777" w:rsidR="00BB31C7" w:rsidRDefault="00916E52">
      <w:pPr>
        <w:spacing w:line="360" w:lineRule="auto"/>
        <w:ind w:firstLine="851"/>
        <w:jc w:val="both"/>
        <w:rPr>
          <w:rFonts w:eastAsia="Calibri"/>
          <w:szCs w:val="24"/>
          <w:lang w:eastAsia="lt-LT"/>
        </w:rPr>
      </w:pPr>
      <w:r>
        <w:rPr>
          <w:rFonts w:eastAsia="Calibri"/>
          <w:szCs w:val="24"/>
          <w:lang w:eastAsia="lt-LT"/>
        </w:rPr>
        <w:lastRenderedPageBreak/>
        <w:t>23.3.1. atvejo vadybininkas, atlikęs asmens poreikių ir galimybių įvertinimą, organizuoja atvejo komandos susitikimą, kuriame apibūdina šio asmens situaciją (aptaria surinktą informaciją ir prieitas išvadas, atlikus pirminį asmens vertinimą, jo poreikių ir galimybių įvertinimą);</w:t>
      </w:r>
    </w:p>
    <w:p w14:paraId="36F07D1A" w14:textId="77777777" w:rsidR="00BB31C7" w:rsidRDefault="00916E52">
      <w:pPr>
        <w:spacing w:line="360" w:lineRule="auto"/>
        <w:ind w:firstLine="851"/>
        <w:jc w:val="both"/>
        <w:rPr>
          <w:rFonts w:eastAsia="Calibri"/>
          <w:szCs w:val="24"/>
          <w:lang w:eastAsia="lt-LT"/>
        </w:rPr>
      </w:pPr>
      <w:r>
        <w:rPr>
          <w:rFonts w:eastAsia="Calibri"/>
          <w:szCs w:val="24"/>
          <w:lang w:eastAsia="lt-LT"/>
        </w:rPr>
        <w:t>23.3.2. atvejo komanda, išanalizavusi asmens situaciją, pateikia atvejo vadybininkui pasiūlymus dėl Paslaugų parinkimo, jų apimties, teikimo eiliškumo;</w:t>
      </w:r>
    </w:p>
    <w:p w14:paraId="42FC1567" w14:textId="77777777" w:rsidR="00BB31C7" w:rsidRDefault="00916E52">
      <w:pPr>
        <w:spacing w:line="360" w:lineRule="auto"/>
        <w:ind w:firstLine="851"/>
        <w:jc w:val="both"/>
        <w:rPr>
          <w:rFonts w:eastAsia="Calibri"/>
          <w:szCs w:val="24"/>
          <w:lang w:eastAsia="lt-LT"/>
        </w:rPr>
      </w:pPr>
      <w:r>
        <w:rPr>
          <w:rFonts w:eastAsia="Calibri"/>
          <w:szCs w:val="24"/>
          <w:lang w:eastAsia="lt-LT"/>
        </w:rPr>
        <w:t>23.3.3. atsižvelgęs į pasiūlymus, atvejo vadybininkas parenka reikalingas Paslaugas;</w:t>
      </w:r>
    </w:p>
    <w:p w14:paraId="5BCDEAC8" w14:textId="77777777" w:rsidR="00BB31C7" w:rsidRDefault="00916E52">
      <w:pPr>
        <w:spacing w:line="360" w:lineRule="auto"/>
        <w:ind w:firstLine="851"/>
        <w:jc w:val="both"/>
        <w:rPr>
          <w:rFonts w:eastAsia="Calibri"/>
          <w:szCs w:val="24"/>
          <w:lang w:eastAsia="lt-LT"/>
        </w:rPr>
      </w:pPr>
      <w:r>
        <w:rPr>
          <w:rFonts w:eastAsia="Calibri"/>
          <w:szCs w:val="24"/>
          <w:lang w:eastAsia="lt-LT"/>
        </w:rPr>
        <w:t>23.4. Susitarimo parengimas ir pasirašymas: atvejo vadybininkas parengia ir su asmeniu pasirašo susitarimą, kuriame nurodomas jo tikslas, atvejo vadybininko ir asmens teisės bei pareigos, numatomos teikti Paslaugos, jų apimtis, Paslaugų teikėjai, Paslaugų teikimo eiliškumas ir tvarka;</w:t>
      </w:r>
    </w:p>
    <w:p w14:paraId="05B4D6BF" w14:textId="77777777" w:rsidR="00BB31C7" w:rsidRDefault="00916E52">
      <w:pPr>
        <w:spacing w:line="360" w:lineRule="auto"/>
        <w:ind w:firstLine="851"/>
        <w:jc w:val="both"/>
        <w:rPr>
          <w:rFonts w:eastAsia="Calibri"/>
          <w:szCs w:val="24"/>
          <w:lang w:eastAsia="lt-LT"/>
        </w:rPr>
      </w:pPr>
      <w:r>
        <w:rPr>
          <w:rFonts w:eastAsia="Calibri"/>
          <w:szCs w:val="24"/>
          <w:lang w:eastAsia="lt-LT"/>
        </w:rPr>
        <w:t>23.5. Susitarimo įgyvendinimas:</w:t>
      </w:r>
    </w:p>
    <w:p w14:paraId="059F19EF" w14:textId="77777777" w:rsidR="00BB31C7" w:rsidRDefault="00916E52">
      <w:pPr>
        <w:spacing w:line="360" w:lineRule="auto"/>
        <w:ind w:firstLine="851"/>
        <w:jc w:val="both"/>
        <w:rPr>
          <w:rFonts w:eastAsia="Calibri"/>
          <w:szCs w:val="24"/>
          <w:lang w:eastAsia="lt-LT"/>
        </w:rPr>
      </w:pPr>
      <w:r>
        <w:rPr>
          <w:rFonts w:eastAsia="Calibri"/>
          <w:szCs w:val="24"/>
          <w:lang w:eastAsia="lt-LT"/>
        </w:rPr>
        <w:t>23.5.1. atvejo vadybininkas koordinuoja susitarimo įgyvendinimą, rengia jo pakeitimo ir nutraukimo projektus bei renka informaciją apie asmens pasiektus rezultatus dalyvaujant užimtumo didinimo programoje;</w:t>
      </w:r>
    </w:p>
    <w:p w14:paraId="43B2904F" w14:textId="77777777" w:rsidR="00BB31C7" w:rsidRDefault="00916E52">
      <w:pPr>
        <w:spacing w:line="360" w:lineRule="auto"/>
        <w:ind w:firstLine="851"/>
        <w:jc w:val="both"/>
        <w:rPr>
          <w:rFonts w:eastAsia="Calibri"/>
          <w:szCs w:val="24"/>
          <w:lang w:eastAsia="lt-LT"/>
        </w:rPr>
      </w:pPr>
      <w:r>
        <w:rPr>
          <w:rFonts w:eastAsia="Calibri"/>
          <w:szCs w:val="24"/>
          <w:lang w:eastAsia="lt-LT"/>
        </w:rPr>
        <w:t>23.5.2. pasirašius susitarimą, atvejo vadybininkas, iki pradedant teikti Paslaugas, suorganizuoja asmens susitikimą (-</w:t>
      </w:r>
      <w:proofErr w:type="spellStart"/>
      <w:r>
        <w:rPr>
          <w:rFonts w:eastAsia="Calibri"/>
          <w:szCs w:val="24"/>
          <w:lang w:eastAsia="lt-LT"/>
        </w:rPr>
        <w:t>us</w:t>
      </w:r>
      <w:proofErr w:type="spellEnd"/>
      <w:r>
        <w:rPr>
          <w:rFonts w:eastAsia="Calibri"/>
          <w:szCs w:val="24"/>
          <w:lang w:eastAsia="lt-LT"/>
        </w:rPr>
        <w:t>) su vykdant susitarimą numatytų teikti Paslaugų ar Priemonių teikėjais;</w:t>
      </w:r>
    </w:p>
    <w:p w14:paraId="3457002A" w14:textId="77777777" w:rsidR="00BB31C7" w:rsidRDefault="00916E52">
      <w:pPr>
        <w:spacing w:line="360" w:lineRule="auto"/>
        <w:ind w:firstLine="851"/>
        <w:jc w:val="both"/>
        <w:rPr>
          <w:rFonts w:eastAsia="Calibri"/>
          <w:szCs w:val="24"/>
          <w:lang w:eastAsia="lt-LT"/>
        </w:rPr>
      </w:pPr>
      <w:r>
        <w:rPr>
          <w:rFonts w:eastAsia="Calibri"/>
          <w:szCs w:val="24"/>
          <w:lang w:eastAsia="lt-LT"/>
        </w:rPr>
        <w:t>23.5.3. atvejo vadybininkas, gavęs informaciją, kad susitarimas nevykdomas jame nustatyta tvarka, ir siekdamas nustatyti, ar asmuo jau pasirengęs darbo rinkai, teikia siūlymą atvejo komandai dėl asmens įvertinimo;</w:t>
      </w:r>
    </w:p>
    <w:p w14:paraId="08AE2074" w14:textId="77777777" w:rsidR="00BB31C7" w:rsidRDefault="00916E52">
      <w:pPr>
        <w:spacing w:line="360" w:lineRule="auto"/>
        <w:ind w:firstLine="851"/>
        <w:jc w:val="both"/>
        <w:rPr>
          <w:rFonts w:eastAsia="Calibri"/>
          <w:szCs w:val="24"/>
          <w:lang w:eastAsia="lt-LT"/>
        </w:rPr>
      </w:pPr>
      <w:r>
        <w:rPr>
          <w:rFonts w:eastAsia="Calibri"/>
          <w:szCs w:val="24"/>
          <w:lang w:eastAsia="lt-LT"/>
        </w:rPr>
        <w:t>23.5.4. atvejo komanda, gavusi Aprašo 23.5.3 papunktyje nurodytą informaciją, vertina  asmens pasirengimą darbo rinkai ir susitarimo pakeitimo ar nutraukimo tikslingumą:</w:t>
      </w:r>
    </w:p>
    <w:p w14:paraId="1B1FC9C6" w14:textId="77777777" w:rsidR="00BB31C7" w:rsidRDefault="00916E52">
      <w:pPr>
        <w:spacing w:line="360" w:lineRule="auto"/>
        <w:ind w:firstLine="851"/>
        <w:jc w:val="both"/>
        <w:rPr>
          <w:rFonts w:eastAsia="Calibri"/>
          <w:szCs w:val="24"/>
          <w:lang w:eastAsia="lt-LT"/>
        </w:rPr>
      </w:pPr>
      <w:r>
        <w:rPr>
          <w:rFonts w:eastAsia="Calibri"/>
          <w:szCs w:val="24"/>
          <w:lang w:eastAsia="lt-LT"/>
        </w:rPr>
        <w:t>23.5.4.1. atvejo komandai įvertinus, kad  asmuo yra pasirengęs darbo rinkai, susitarimas yra nutraukiamas;</w:t>
      </w:r>
    </w:p>
    <w:p w14:paraId="2D8C7D48" w14:textId="77777777" w:rsidR="00BB31C7" w:rsidRDefault="00916E52">
      <w:pPr>
        <w:spacing w:line="360" w:lineRule="auto"/>
        <w:ind w:firstLine="851"/>
        <w:jc w:val="both"/>
        <w:rPr>
          <w:rFonts w:eastAsia="Calibri"/>
          <w:szCs w:val="24"/>
          <w:lang w:eastAsia="lt-LT"/>
        </w:rPr>
      </w:pPr>
      <w:r>
        <w:rPr>
          <w:rFonts w:eastAsia="Calibri"/>
          <w:szCs w:val="24"/>
          <w:lang w:eastAsia="lt-LT"/>
        </w:rPr>
        <w:t>23.5.4.2. atvejo komandai įvertinus, kad asmuo vis dar yra nepasirengęs darbo rinkai, nustatomos susitarimo nevykdymo priežastys, poreikis ir galimybė keisti pagal susitarimą teikiamas Paslaugas, jų apimtį, teikimo eiliškumą, ar poreikis asmenims dalyvauti Priemonėse, susitarimas pakeičiamas ar nutraukiamas.</w:t>
      </w:r>
    </w:p>
    <w:p w14:paraId="01AF1085" w14:textId="77777777" w:rsidR="00BB31C7" w:rsidRDefault="00916E52">
      <w:pPr>
        <w:spacing w:line="360" w:lineRule="auto"/>
        <w:ind w:firstLine="851"/>
        <w:jc w:val="both"/>
        <w:rPr>
          <w:rFonts w:eastAsia="Calibri"/>
          <w:szCs w:val="24"/>
          <w:lang w:eastAsia="lt-LT"/>
        </w:rPr>
      </w:pPr>
      <w:r>
        <w:rPr>
          <w:rFonts w:eastAsia="Calibri"/>
          <w:szCs w:val="24"/>
          <w:lang w:eastAsia="lt-LT"/>
        </w:rPr>
        <w:t>23.6. Priemonių koordinatoriaus veiksmai:</w:t>
      </w:r>
    </w:p>
    <w:p w14:paraId="34197E3B" w14:textId="77777777" w:rsidR="00BB31C7" w:rsidRDefault="00916E52">
      <w:pPr>
        <w:spacing w:line="360" w:lineRule="auto"/>
        <w:ind w:firstLine="851"/>
        <w:jc w:val="both"/>
        <w:rPr>
          <w:rFonts w:eastAsia="Calibri"/>
          <w:szCs w:val="24"/>
          <w:lang w:eastAsia="lt-LT"/>
        </w:rPr>
      </w:pPr>
      <w:r>
        <w:rPr>
          <w:rFonts w:eastAsia="Calibri"/>
          <w:szCs w:val="24"/>
          <w:lang w:eastAsia="lt-LT"/>
        </w:rPr>
        <w:t>23.6.1. vertina Užimtumo įstatymo 48 straipsnio 2 dalies 1−10 punktuose nurodytų asmenų galimybes dalyvauti Priemonėse pagal paties asmens ir (ar) Užimtumo tarnybos pateiktą informaciją;</w:t>
      </w:r>
    </w:p>
    <w:p w14:paraId="510C74F4" w14:textId="77777777" w:rsidR="00BB31C7" w:rsidRDefault="00916E52">
      <w:pPr>
        <w:spacing w:line="360" w:lineRule="auto"/>
        <w:ind w:firstLine="851"/>
        <w:jc w:val="both"/>
        <w:rPr>
          <w:rFonts w:eastAsia="Calibri"/>
          <w:szCs w:val="24"/>
          <w:lang w:eastAsia="lt-LT"/>
        </w:rPr>
      </w:pPr>
      <w:r>
        <w:rPr>
          <w:rFonts w:eastAsia="Calibri"/>
          <w:szCs w:val="24"/>
          <w:lang w:eastAsia="lt-LT"/>
        </w:rPr>
        <w:t>23.6.2. parenka Priemones Užimtumo įstatymo 48 straipsnio 2 dalies 1−10 punktuose nurodytiems asmenims, jeigu nustatoma, kad jie yra pasirengę ir gali dalyvauti Priemonėse, bei darbo rinkai besirengiantiems asmenims, jeigu atvejo komanda po Paslaugų teikimo nustato poreikį dalyvauti Priemonėse;</w:t>
      </w:r>
    </w:p>
    <w:p w14:paraId="65EF851D" w14:textId="77777777" w:rsidR="00BB31C7" w:rsidRDefault="00916E52">
      <w:pPr>
        <w:spacing w:line="360" w:lineRule="auto"/>
        <w:ind w:firstLine="851"/>
        <w:jc w:val="both"/>
        <w:rPr>
          <w:rFonts w:eastAsia="Calibri"/>
          <w:szCs w:val="24"/>
          <w:highlight w:val="yellow"/>
          <w:lang w:eastAsia="lt-LT"/>
        </w:rPr>
      </w:pPr>
      <w:r>
        <w:rPr>
          <w:rFonts w:eastAsia="Calibri"/>
          <w:szCs w:val="24"/>
          <w:lang w:eastAsia="lt-LT"/>
        </w:rPr>
        <w:lastRenderedPageBreak/>
        <w:t>23.6.3. siunčia Užimtumo įstatymo 48 straipsnio 2 dalies 1−10 punktuose nurodytus asmenis pas atvejo vadybininką, jeigu nustatoma, kad jie nėra pasirengę dalyvauti Priemonėse ir šiems asmenims būtų tikslinga teikti Paslaugas.</w:t>
      </w:r>
    </w:p>
    <w:p w14:paraId="30D28686" w14:textId="77777777" w:rsidR="00BB31C7" w:rsidRDefault="00BB31C7">
      <w:pPr>
        <w:ind w:firstLine="851"/>
        <w:jc w:val="center"/>
        <w:rPr>
          <w:rFonts w:eastAsia="Calibri"/>
          <w:b/>
          <w:szCs w:val="24"/>
          <w:lang w:eastAsia="lt-LT"/>
        </w:rPr>
      </w:pPr>
    </w:p>
    <w:p w14:paraId="177F861E" w14:textId="77777777" w:rsidR="00BB31C7" w:rsidRDefault="00916E52">
      <w:pPr>
        <w:jc w:val="center"/>
        <w:rPr>
          <w:rFonts w:eastAsia="Calibri"/>
          <w:b/>
          <w:szCs w:val="24"/>
          <w:lang w:eastAsia="lt-LT"/>
        </w:rPr>
      </w:pPr>
      <w:r>
        <w:rPr>
          <w:rFonts w:eastAsia="Calibri"/>
          <w:b/>
          <w:szCs w:val="24"/>
          <w:lang w:eastAsia="lt-LT"/>
        </w:rPr>
        <w:t>VII SKYRIUS</w:t>
      </w:r>
    </w:p>
    <w:p w14:paraId="1248F2A9" w14:textId="77777777" w:rsidR="00BB31C7" w:rsidRDefault="00916E52">
      <w:pPr>
        <w:jc w:val="center"/>
        <w:rPr>
          <w:rFonts w:eastAsia="Calibri"/>
          <w:b/>
          <w:szCs w:val="24"/>
          <w:lang w:eastAsia="lt-LT"/>
        </w:rPr>
      </w:pPr>
      <w:r>
        <w:rPr>
          <w:rFonts w:eastAsia="Calibri"/>
          <w:b/>
          <w:szCs w:val="24"/>
          <w:lang w:eastAsia="lt-LT"/>
        </w:rPr>
        <w:t>PROGRAMOS ĮGYVENDINIMO PRIEŽIŪRA IR ĮVERTINIMAS</w:t>
      </w:r>
    </w:p>
    <w:p w14:paraId="1391F4FF" w14:textId="77777777" w:rsidR="00BB31C7" w:rsidRDefault="00BB31C7">
      <w:pPr>
        <w:spacing w:line="360" w:lineRule="auto"/>
        <w:ind w:firstLine="851"/>
        <w:jc w:val="center"/>
        <w:rPr>
          <w:rFonts w:eastAsia="Calibri"/>
          <w:b/>
          <w:szCs w:val="24"/>
          <w:lang w:eastAsia="lt-LT"/>
        </w:rPr>
      </w:pPr>
    </w:p>
    <w:p w14:paraId="61708592" w14:textId="77777777" w:rsidR="00BB31C7" w:rsidRDefault="00916E52">
      <w:pPr>
        <w:tabs>
          <w:tab w:val="left" w:pos="851"/>
        </w:tabs>
        <w:spacing w:line="360" w:lineRule="auto"/>
        <w:ind w:firstLine="851"/>
        <w:jc w:val="both"/>
        <w:rPr>
          <w:rFonts w:eastAsia="Calibri"/>
          <w:szCs w:val="24"/>
          <w:lang w:eastAsia="lt-LT"/>
        </w:rPr>
      </w:pPr>
      <w:r>
        <w:rPr>
          <w:rFonts w:eastAsia="Calibri"/>
          <w:szCs w:val="24"/>
          <w:lang w:eastAsia="lt-LT"/>
        </w:rPr>
        <w:t>24. Programos įgyvendinimo priežiūrą vykdo Savivaldybės administracijos direktorius ar jo įgalioti asmenys.</w:t>
      </w:r>
    </w:p>
    <w:p w14:paraId="34C10EF3" w14:textId="77777777" w:rsidR="00BB31C7" w:rsidRDefault="00916E52">
      <w:pPr>
        <w:tabs>
          <w:tab w:val="left" w:pos="851"/>
        </w:tabs>
        <w:spacing w:line="360" w:lineRule="auto"/>
        <w:ind w:firstLine="851"/>
        <w:jc w:val="both"/>
        <w:rPr>
          <w:rFonts w:eastAsia="Calibri"/>
          <w:szCs w:val="24"/>
          <w:lang w:eastAsia="lt-LT"/>
        </w:rPr>
      </w:pPr>
      <w:r>
        <w:rPr>
          <w:rFonts w:eastAsia="Calibri"/>
          <w:color w:val="000000"/>
          <w:szCs w:val="24"/>
          <w:lang w:eastAsia="lt-LT"/>
        </w:rPr>
        <w:t xml:space="preserve">25. Pasibaigus kalendoriniams metams, ne vėliau kaip iki kitų metų sausio 31 d. Socialinės paramos skyrius parengia </w:t>
      </w:r>
      <w:r>
        <w:rPr>
          <w:rFonts w:eastAsia="Calibri"/>
          <w:szCs w:val="24"/>
          <w:lang w:eastAsia="lt-LT"/>
        </w:rPr>
        <w:t xml:space="preserve">Programos </w:t>
      </w:r>
      <w:r>
        <w:rPr>
          <w:rFonts w:eastAsia="Calibri"/>
          <w:color w:val="000000"/>
          <w:szCs w:val="24"/>
          <w:lang w:eastAsia="lt-LT"/>
        </w:rPr>
        <w:t>įvertinimą, kuriame nurodoma:</w:t>
      </w:r>
    </w:p>
    <w:p w14:paraId="6D67631B" w14:textId="77777777" w:rsidR="00BB31C7" w:rsidRDefault="00916E52">
      <w:pPr>
        <w:tabs>
          <w:tab w:val="left" w:pos="851"/>
        </w:tabs>
        <w:spacing w:line="360" w:lineRule="auto"/>
        <w:ind w:firstLine="851"/>
        <w:jc w:val="both"/>
        <w:rPr>
          <w:rFonts w:eastAsia="Calibri"/>
          <w:szCs w:val="24"/>
          <w:lang w:eastAsia="lt-LT"/>
        </w:rPr>
      </w:pPr>
      <w:r>
        <w:rPr>
          <w:rFonts w:eastAsia="Calibri"/>
          <w:color w:val="000000"/>
          <w:szCs w:val="24"/>
          <w:lang w:eastAsia="lt-LT"/>
        </w:rPr>
        <w:t>25.1. informacija apie praėjusių metų Programos įgyvendinimą:</w:t>
      </w:r>
    </w:p>
    <w:p w14:paraId="3251F30D" w14:textId="77777777" w:rsidR="00BB31C7" w:rsidRDefault="00916E52">
      <w:pPr>
        <w:tabs>
          <w:tab w:val="left" w:pos="851"/>
        </w:tabs>
        <w:spacing w:line="360" w:lineRule="auto"/>
        <w:ind w:firstLine="851"/>
        <w:jc w:val="both"/>
        <w:rPr>
          <w:rFonts w:eastAsia="Calibri"/>
          <w:szCs w:val="24"/>
          <w:lang w:eastAsia="lt-LT"/>
        </w:rPr>
      </w:pPr>
      <w:r>
        <w:rPr>
          <w:rFonts w:eastAsia="Calibri"/>
          <w:color w:val="000000"/>
          <w:szCs w:val="24"/>
          <w:lang w:eastAsia="lt-LT"/>
        </w:rPr>
        <w:t>25.1.1. Programoje dalyvavusių asmenų skaičius;</w:t>
      </w:r>
    </w:p>
    <w:p w14:paraId="0CE61776" w14:textId="77777777" w:rsidR="00BB31C7" w:rsidRDefault="00916E52">
      <w:pPr>
        <w:tabs>
          <w:tab w:val="left" w:pos="851"/>
        </w:tabs>
        <w:spacing w:line="360" w:lineRule="auto"/>
        <w:ind w:firstLine="851"/>
        <w:jc w:val="both"/>
        <w:rPr>
          <w:rFonts w:eastAsia="Calibri"/>
          <w:szCs w:val="24"/>
          <w:lang w:eastAsia="lt-LT"/>
        </w:rPr>
      </w:pPr>
      <w:r>
        <w:rPr>
          <w:rFonts w:eastAsia="Calibri"/>
          <w:color w:val="000000"/>
          <w:szCs w:val="24"/>
          <w:lang w:eastAsia="lt-LT"/>
        </w:rPr>
        <w:t>25.1.2. kokios Paslaugos ir kokiam asmenų skaičiui buvo suteiktos;</w:t>
      </w:r>
    </w:p>
    <w:p w14:paraId="721EC642" w14:textId="77777777" w:rsidR="00BB31C7" w:rsidRDefault="00916E52">
      <w:pPr>
        <w:tabs>
          <w:tab w:val="left" w:pos="851"/>
        </w:tabs>
        <w:spacing w:line="360" w:lineRule="auto"/>
        <w:ind w:firstLine="851"/>
        <w:jc w:val="both"/>
        <w:rPr>
          <w:rFonts w:eastAsia="Calibri"/>
          <w:szCs w:val="24"/>
          <w:lang w:eastAsia="lt-LT"/>
        </w:rPr>
      </w:pPr>
      <w:r>
        <w:rPr>
          <w:rFonts w:eastAsia="Calibri"/>
          <w:color w:val="000000"/>
          <w:szCs w:val="24"/>
          <w:lang w:eastAsia="lt-LT"/>
        </w:rPr>
        <w:t>25.1.3. kokios Paslaugos teiktos savivaldybės lėšomis ir kokios įsigytos iš kitų paslaugų teikėjų;</w:t>
      </w:r>
    </w:p>
    <w:p w14:paraId="21A8BB41" w14:textId="77777777" w:rsidR="00BB31C7" w:rsidRDefault="00916E52">
      <w:pPr>
        <w:tabs>
          <w:tab w:val="left" w:pos="851"/>
        </w:tabs>
        <w:spacing w:line="360" w:lineRule="auto"/>
        <w:ind w:firstLine="851"/>
        <w:jc w:val="both"/>
        <w:rPr>
          <w:rFonts w:eastAsia="Calibri"/>
          <w:szCs w:val="24"/>
          <w:lang w:eastAsia="lt-LT"/>
        </w:rPr>
      </w:pPr>
      <w:r>
        <w:rPr>
          <w:rFonts w:eastAsia="Calibri"/>
          <w:color w:val="000000"/>
          <w:szCs w:val="24"/>
          <w:lang w:eastAsia="lt-LT"/>
        </w:rPr>
        <w:t>25.1.4. darbdavių, dalyvavusių organizuojant Priemones, skaičius ir sąrašas (juridinio asmens pavadinimas arba fizinio asmens vardas ir pavardė);</w:t>
      </w:r>
    </w:p>
    <w:p w14:paraId="61246808" w14:textId="77777777" w:rsidR="00BB31C7" w:rsidRDefault="00916E52">
      <w:pPr>
        <w:tabs>
          <w:tab w:val="left" w:pos="851"/>
        </w:tabs>
        <w:spacing w:line="360" w:lineRule="auto"/>
        <w:ind w:firstLine="851"/>
        <w:jc w:val="both"/>
        <w:rPr>
          <w:rFonts w:eastAsia="Calibri"/>
          <w:szCs w:val="24"/>
          <w:lang w:eastAsia="lt-LT"/>
        </w:rPr>
      </w:pPr>
      <w:r>
        <w:rPr>
          <w:rFonts w:eastAsia="Calibri"/>
          <w:color w:val="000000"/>
          <w:szCs w:val="24"/>
          <w:lang w:eastAsia="lt-LT"/>
        </w:rPr>
        <w:t>25.1.5. įgyvendintos Priemonės ir jose dalyvavusių asmenų skaičius;</w:t>
      </w:r>
    </w:p>
    <w:p w14:paraId="4CB7D651" w14:textId="77777777" w:rsidR="00BB31C7" w:rsidRDefault="00916E52">
      <w:pPr>
        <w:tabs>
          <w:tab w:val="left" w:pos="851"/>
        </w:tabs>
        <w:spacing w:line="360" w:lineRule="auto"/>
        <w:ind w:firstLine="851"/>
        <w:jc w:val="both"/>
        <w:rPr>
          <w:rFonts w:eastAsia="Calibri"/>
          <w:szCs w:val="24"/>
          <w:lang w:eastAsia="lt-LT"/>
        </w:rPr>
      </w:pPr>
      <w:r>
        <w:rPr>
          <w:rFonts w:eastAsia="Calibri"/>
          <w:color w:val="000000"/>
          <w:szCs w:val="24"/>
          <w:lang w:eastAsia="lt-LT"/>
        </w:rPr>
        <w:t>25.1.6. darbo rinkai besirengiančių asmenų, po Paslaugų ir Priemonių gavimo tapusių bedarbiais ir pasirengusių darbo rinkai, skaičius;</w:t>
      </w:r>
    </w:p>
    <w:p w14:paraId="43A5D258" w14:textId="77777777" w:rsidR="00BB31C7" w:rsidRDefault="00916E52">
      <w:pPr>
        <w:tabs>
          <w:tab w:val="left" w:pos="851"/>
        </w:tabs>
        <w:spacing w:line="360" w:lineRule="auto"/>
        <w:ind w:firstLine="851"/>
        <w:jc w:val="both"/>
        <w:rPr>
          <w:rFonts w:eastAsia="Calibri"/>
          <w:szCs w:val="24"/>
          <w:lang w:eastAsia="lt-LT"/>
        </w:rPr>
      </w:pPr>
      <w:r>
        <w:rPr>
          <w:rFonts w:eastAsia="Calibri"/>
          <w:color w:val="000000"/>
          <w:szCs w:val="24"/>
          <w:lang w:eastAsia="lt-LT"/>
        </w:rPr>
        <w:t>25.2. vertinimo kriterijai, kuriais siekiama įvertinti, ar efektyviai teikiamos Paslaugos ir įgyvendinamos Priemonės:</w:t>
      </w:r>
    </w:p>
    <w:p w14:paraId="4B83498B" w14:textId="77777777" w:rsidR="00BB31C7" w:rsidRDefault="00916E52">
      <w:pPr>
        <w:tabs>
          <w:tab w:val="left" w:pos="851"/>
        </w:tabs>
        <w:spacing w:line="360" w:lineRule="auto"/>
        <w:ind w:firstLine="851"/>
        <w:jc w:val="both"/>
        <w:rPr>
          <w:rFonts w:eastAsia="Calibri"/>
          <w:szCs w:val="24"/>
          <w:lang w:eastAsia="lt-LT"/>
        </w:rPr>
      </w:pPr>
      <w:r>
        <w:rPr>
          <w:rFonts w:eastAsia="Calibri"/>
          <w:color w:val="000000"/>
          <w:szCs w:val="24"/>
          <w:lang w:eastAsia="lt-LT"/>
        </w:rPr>
        <w:t>25.2.1. pasibaigus Programai per 6 mėnesius dirbo arba vykdė savarankišką veiklą asmenų dalis iš Programų dalyvių skaičiaus, procentai;</w:t>
      </w:r>
    </w:p>
    <w:p w14:paraId="06A92F98" w14:textId="77777777" w:rsidR="00BB31C7" w:rsidRDefault="00916E52">
      <w:pPr>
        <w:tabs>
          <w:tab w:val="left" w:pos="851"/>
        </w:tabs>
        <w:spacing w:line="360" w:lineRule="auto"/>
        <w:ind w:firstLine="851"/>
        <w:jc w:val="both"/>
        <w:rPr>
          <w:rFonts w:eastAsia="Calibri"/>
          <w:szCs w:val="24"/>
          <w:lang w:eastAsia="lt-LT"/>
        </w:rPr>
      </w:pPr>
      <w:r>
        <w:rPr>
          <w:rFonts w:eastAsia="Calibri"/>
          <w:color w:val="000000"/>
          <w:szCs w:val="24"/>
          <w:lang w:eastAsia="lt-LT"/>
        </w:rPr>
        <w:t>25.2.2. pasibaigus Programai po 6 mėnesių dirbo arba vykdė savarankišką veiklą asmenų dalis iš Programos dalyvių skaičiaus, procentai;</w:t>
      </w:r>
    </w:p>
    <w:p w14:paraId="23938262" w14:textId="77777777" w:rsidR="00BB31C7" w:rsidRDefault="00916E52">
      <w:pPr>
        <w:tabs>
          <w:tab w:val="left" w:pos="851"/>
        </w:tabs>
        <w:spacing w:line="360" w:lineRule="auto"/>
        <w:ind w:firstLine="851"/>
        <w:jc w:val="both"/>
        <w:rPr>
          <w:rFonts w:eastAsia="Calibri"/>
          <w:szCs w:val="24"/>
          <w:lang w:eastAsia="lt-LT"/>
        </w:rPr>
      </w:pPr>
      <w:r>
        <w:rPr>
          <w:rFonts w:eastAsia="Calibri"/>
          <w:color w:val="000000"/>
          <w:szCs w:val="24"/>
          <w:lang w:eastAsia="lt-LT"/>
        </w:rPr>
        <w:t>25.2.3. kiek papildomai lėšų Programos įgyvendinimui buvo skirta ir panaudota iš savivaldybės biudžeto lėšų ir / ar kitų finansavimo šaltinių.</w:t>
      </w:r>
    </w:p>
    <w:p w14:paraId="6CFDAADD" w14:textId="77777777" w:rsidR="00BB31C7" w:rsidRDefault="00BB31C7">
      <w:pPr>
        <w:rPr>
          <w:rFonts w:eastAsia="Calibri"/>
          <w:szCs w:val="24"/>
          <w:lang w:eastAsia="lt-LT"/>
        </w:rPr>
      </w:pPr>
    </w:p>
    <w:p w14:paraId="5A90C224" w14:textId="77777777" w:rsidR="00BB31C7" w:rsidRDefault="00916E52">
      <w:pPr>
        <w:jc w:val="center"/>
        <w:rPr>
          <w:rFonts w:eastAsia="Calibri"/>
          <w:b/>
          <w:szCs w:val="24"/>
          <w:lang w:eastAsia="lt-LT"/>
        </w:rPr>
      </w:pPr>
      <w:r>
        <w:rPr>
          <w:rFonts w:eastAsia="Calibri"/>
          <w:b/>
          <w:szCs w:val="24"/>
          <w:lang w:eastAsia="lt-LT"/>
        </w:rPr>
        <w:t>VIII SKYRIUS</w:t>
      </w:r>
    </w:p>
    <w:p w14:paraId="7E74C19B" w14:textId="77777777" w:rsidR="00BB31C7" w:rsidRDefault="00916E52">
      <w:pPr>
        <w:jc w:val="center"/>
        <w:rPr>
          <w:rFonts w:eastAsia="Calibri"/>
          <w:b/>
          <w:szCs w:val="24"/>
          <w:lang w:eastAsia="lt-LT"/>
        </w:rPr>
      </w:pPr>
      <w:r>
        <w:rPr>
          <w:rFonts w:eastAsia="Calibri"/>
          <w:b/>
          <w:szCs w:val="24"/>
          <w:lang w:eastAsia="lt-LT"/>
        </w:rPr>
        <w:t>VIEŠINIMAS</w:t>
      </w:r>
    </w:p>
    <w:p w14:paraId="6034520A" w14:textId="77777777" w:rsidR="00BB31C7" w:rsidRDefault="00BB31C7">
      <w:pPr>
        <w:rPr>
          <w:rFonts w:eastAsia="Calibri"/>
          <w:szCs w:val="24"/>
          <w:lang w:eastAsia="lt-LT"/>
        </w:rPr>
      </w:pPr>
    </w:p>
    <w:p w14:paraId="523C37DA" w14:textId="77777777" w:rsidR="00BB31C7" w:rsidRDefault="00916E52">
      <w:pPr>
        <w:spacing w:line="360" w:lineRule="auto"/>
        <w:ind w:firstLine="851"/>
        <w:jc w:val="both"/>
        <w:rPr>
          <w:rFonts w:eastAsia="Calibri"/>
          <w:szCs w:val="24"/>
          <w:lang w:eastAsia="lt-LT"/>
        </w:rPr>
      </w:pPr>
      <w:r>
        <w:rPr>
          <w:rFonts w:eastAsia="Calibri"/>
          <w:szCs w:val="24"/>
          <w:lang w:eastAsia="lt-LT"/>
        </w:rPr>
        <w:t xml:space="preserve">26. Programa ir jos įgyvendinimo metu pasiekti rezultatai bei Programai skirtų lėšų panaudojimas viešinami Savivaldybės interneto svetainėje www.anyksciai.lt. </w:t>
      </w:r>
    </w:p>
    <w:p w14:paraId="6B378773" w14:textId="77777777" w:rsidR="00BB31C7" w:rsidRDefault="00BB31C7">
      <w:pPr>
        <w:widowControl w:val="0"/>
        <w:rPr>
          <w:rFonts w:eastAsia="Calibri"/>
          <w:szCs w:val="24"/>
          <w:lang w:eastAsia="lt-LT"/>
        </w:rPr>
      </w:pPr>
    </w:p>
    <w:p w14:paraId="4C543E23" w14:textId="77777777" w:rsidR="00BB31C7" w:rsidRDefault="00916E52">
      <w:pPr>
        <w:tabs>
          <w:tab w:val="left" w:pos="6315"/>
        </w:tabs>
        <w:jc w:val="center"/>
        <w:rPr>
          <w:rFonts w:ascii="Calibri" w:eastAsia="Calibri" w:hAnsi="Calibri"/>
          <w:bCs/>
          <w:sz w:val="22"/>
          <w:szCs w:val="24"/>
          <w:vertAlign w:val="superscript"/>
          <w:lang w:eastAsia="lt-LT"/>
        </w:rPr>
      </w:pPr>
      <w:r>
        <w:rPr>
          <w:rFonts w:ascii="Calibri" w:eastAsia="Calibri" w:hAnsi="Calibri"/>
          <w:bCs/>
          <w:sz w:val="22"/>
          <w:szCs w:val="24"/>
          <w:vertAlign w:val="superscript"/>
          <w:lang w:eastAsia="lt-LT"/>
        </w:rPr>
        <w:t>________________________</w:t>
      </w:r>
    </w:p>
    <w:p w14:paraId="56E0AC31" w14:textId="77777777" w:rsidR="00BB31C7" w:rsidRDefault="00BB31C7">
      <w:pPr>
        <w:tabs>
          <w:tab w:val="left" w:pos="7513"/>
        </w:tabs>
        <w:jc w:val="center"/>
        <w:rPr>
          <w:rFonts w:eastAsia="Calibri"/>
          <w:szCs w:val="24"/>
          <w:lang w:eastAsia="lt-LT"/>
        </w:rPr>
      </w:pPr>
    </w:p>
    <w:sectPr w:rsidR="00BB31C7" w:rsidSect="00171971">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2F86C" w14:textId="77777777" w:rsidR="00F80BFF" w:rsidRDefault="00F80BFF">
      <w:pPr>
        <w:rPr>
          <w:rFonts w:ascii="Calibri" w:eastAsia="Calibri" w:hAnsi="Calibri"/>
          <w:sz w:val="22"/>
          <w:szCs w:val="22"/>
          <w:lang w:eastAsia="lt-LT"/>
        </w:rPr>
      </w:pPr>
      <w:r>
        <w:rPr>
          <w:rFonts w:ascii="Calibri" w:eastAsia="Calibri" w:hAnsi="Calibri"/>
          <w:sz w:val="22"/>
          <w:szCs w:val="22"/>
          <w:lang w:eastAsia="lt-LT"/>
        </w:rPr>
        <w:separator/>
      </w:r>
    </w:p>
  </w:endnote>
  <w:endnote w:type="continuationSeparator" w:id="0">
    <w:p w14:paraId="26E53050" w14:textId="77777777" w:rsidR="00F80BFF" w:rsidRDefault="00F80BFF">
      <w:pPr>
        <w:rPr>
          <w:rFonts w:ascii="Calibri" w:eastAsia="Calibri" w:hAnsi="Calibri"/>
          <w:sz w:val="22"/>
          <w:szCs w:val="22"/>
          <w:lang w:eastAsia="lt-LT"/>
        </w:rPr>
      </w:pPr>
      <w:r>
        <w:rPr>
          <w:rFonts w:ascii="Calibri" w:eastAsia="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706E" w14:textId="77777777" w:rsidR="00BB31C7" w:rsidRDefault="00916E52">
    <w:pPr>
      <w:framePr w:wrap="auto" w:vAnchor="text" w:hAnchor="margin" w:xAlign="right" w:y="1"/>
      <w:tabs>
        <w:tab w:val="center" w:pos="4819"/>
        <w:tab w:val="right" w:pos="9638"/>
      </w:tabs>
      <w:rPr>
        <w:rFonts w:ascii="Calibri" w:eastAsia="Calibri" w:hAnsi="Calibri"/>
        <w:sz w:val="22"/>
        <w:szCs w:val="22"/>
        <w:lang w:eastAsia="lt-LT"/>
      </w:rPr>
    </w:pPr>
    <w:r>
      <w:rPr>
        <w:rFonts w:ascii="Calibri" w:eastAsia="Calibri" w:hAnsi="Calibri"/>
        <w:sz w:val="22"/>
        <w:szCs w:val="22"/>
        <w:lang w:eastAsia="lt-LT"/>
      </w:rPr>
      <w:fldChar w:fldCharType="begin"/>
    </w:r>
    <w:r>
      <w:rPr>
        <w:rFonts w:ascii="Calibri" w:eastAsia="Calibri" w:hAnsi="Calibri"/>
        <w:sz w:val="22"/>
        <w:szCs w:val="22"/>
        <w:lang w:eastAsia="lt-LT"/>
      </w:rPr>
      <w:instrText xml:space="preserve">PAGE  </w:instrText>
    </w:r>
    <w:r>
      <w:rPr>
        <w:rFonts w:ascii="Calibri" w:eastAsia="Calibri" w:hAnsi="Calibri"/>
        <w:sz w:val="22"/>
        <w:szCs w:val="22"/>
        <w:lang w:eastAsia="lt-LT"/>
      </w:rPr>
      <w:fldChar w:fldCharType="end"/>
    </w:r>
  </w:p>
  <w:p w14:paraId="0F17FC4A" w14:textId="77777777" w:rsidR="00BB31C7" w:rsidRDefault="00BB31C7">
    <w:pPr>
      <w:tabs>
        <w:tab w:val="center" w:pos="4819"/>
        <w:tab w:val="right" w:pos="9638"/>
      </w:tabs>
      <w:ind w:right="360"/>
      <w:rPr>
        <w:rFonts w:ascii="Calibri" w:eastAsia="Calibri" w:hAnsi="Calibri"/>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EBB8" w14:textId="77777777" w:rsidR="00BB31C7" w:rsidRDefault="00BB31C7">
    <w:pPr>
      <w:tabs>
        <w:tab w:val="center" w:pos="4819"/>
        <w:tab w:val="right" w:pos="9638"/>
      </w:tabs>
      <w:ind w:right="360"/>
      <w:rPr>
        <w:rFonts w:ascii="Calibri" w:eastAsia="Calibri" w:hAnsi="Calibri"/>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D5A5" w14:textId="77777777" w:rsidR="00F919A9" w:rsidRDefault="00F919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2DCB" w14:textId="77777777" w:rsidR="00F80BFF" w:rsidRDefault="00F80BFF">
      <w:pPr>
        <w:rPr>
          <w:rFonts w:ascii="Calibri" w:eastAsia="Calibri" w:hAnsi="Calibri"/>
          <w:sz w:val="22"/>
          <w:szCs w:val="22"/>
          <w:lang w:eastAsia="lt-LT"/>
        </w:rPr>
      </w:pPr>
      <w:r>
        <w:rPr>
          <w:rFonts w:ascii="Calibri" w:eastAsia="Calibri" w:hAnsi="Calibri"/>
          <w:sz w:val="22"/>
          <w:szCs w:val="22"/>
          <w:lang w:eastAsia="lt-LT"/>
        </w:rPr>
        <w:separator/>
      </w:r>
    </w:p>
  </w:footnote>
  <w:footnote w:type="continuationSeparator" w:id="0">
    <w:p w14:paraId="0B257B47" w14:textId="77777777" w:rsidR="00F80BFF" w:rsidRDefault="00F80BFF">
      <w:pPr>
        <w:rPr>
          <w:rFonts w:ascii="Calibri" w:eastAsia="Calibri" w:hAnsi="Calibri"/>
          <w:sz w:val="22"/>
          <w:szCs w:val="22"/>
          <w:lang w:eastAsia="lt-LT"/>
        </w:rPr>
      </w:pPr>
      <w:r>
        <w:rPr>
          <w:rFonts w:ascii="Calibri" w:eastAsia="Calibri" w:hAnsi="Calibri"/>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B79F" w14:textId="77777777" w:rsidR="00F919A9" w:rsidRDefault="00F919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179043"/>
      <w:docPartObj>
        <w:docPartGallery w:val="Page Numbers (Top of Page)"/>
        <w:docPartUnique/>
      </w:docPartObj>
    </w:sdtPr>
    <w:sdtContent>
      <w:p w14:paraId="1CB773B7" w14:textId="77777777" w:rsidR="00F919A9" w:rsidRDefault="00F919A9">
        <w:pPr>
          <w:pStyle w:val="Antrats"/>
          <w:jc w:val="center"/>
        </w:pPr>
        <w:r>
          <w:fldChar w:fldCharType="begin"/>
        </w:r>
        <w:r>
          <w:instrText>PAGE   \* MERGEFORMAT</w:instrText>
        </w:r>
        <w:r>
          <w:fldChar w:fldCharType="separate"/>
        </w:r>
        <w:r w:rsidR="004D4EEF">
          <w:rPr>
            <w:noProof/>
          </w:rPr>
          <w:t>2</w:t>
        </w:r>
        <w:r>
          <w:fldChar w:fldCharType="end"/>
        </w:r>
      </w:p>
    </w:sdtContent>
  </w:sdt>
  <w:p w14:paraId="44DEEF0C" w14:textId="77777777" w:rsidR="00F919A9" w:rsidRDefault="00F919A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AE33" w14:textId="77777777" w:rsidR="00F919A9" w:rsidRDefault="00F919A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9E"/>
    <w:rsid w:val="00116EF2"/>
    <w:rsid w:val="00171971"/>
    <w:rsid w:val="004D4EEF"/>
    <w:rsid w:val="00916E52"/>
    <w:rsid w:val="00BB31C7"/>
    <w:rsid w:val="00E15E9E"/>
    <w:rsid w:val="00F80BFF"/>
    <w:rsid w:val="00F91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64F9"/>
  <w15:docId w15:val="{360B4AC6-003A-4D60-8FCD-8395B803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919A9"/>
    <w:rPr>
      <w:color w:val="808080"/>
    </w:rPr>
  </w:style>
  <w:style w:type="paragraph" w:styleId="Antrats">
    <w:name w:val="header"/>
    <w:basedOn w:val="prastasis"/>
    <w:link w:val="AntratsDiagrama"/>
    <w:uiPriority w:val="99"/>
    <w:unhideWhenUsed/>
    <w:rsid w:val="00F919A9"/>
    <w:pPr>
      <w:tabs>
        <w:tab w:val="center" w:pos="4819"/>
        <w:tab w:val="right" w:pos="9638"/>
      </w:tabs>
    </w:pPr>
  </w:style>
  <w:style w:type="character" w:customStyle="1" w:styleId="AntratsDiagrama">
    <w:name w:val="Antraštės Diagrama"/>
    <w:basedOn w:val="Numatytasispastraiposriftas"/>
    <w:link w:val="Antrats"/>
    <w:uiPriority w:val="99"/>
    <w:rsid w:val="00F919A9"/>
  </w:style>
  <w:style w:type="paragraph" w:styleId="Porat">
    <w:name w:val="footer"/>
    <w:basedOn w:val="prastasis"/>
    <w:link w:val="PoratDiagrama"/>
    <w:unhideWhenUsed/>
    <w:rsid w:val="00F919A9"/>
    <w:pPr>
      <w:tabs>
        <w:tab w:val="center" w:pos="4819"/>
        <w:tab w:val="right" w:pos="9638"/>
      </w:tabs>
    </w:pPr>
  </w:style>
  <w:style w:type="character" w:customStyle="1" w:styleId="PoratDiagrama">
    <w:name w:val="Poraštė Diagrama"/>
    <w:basedOn w:val="Numatytasispastraiposriftas"/>
    <w:link w:val="Porat"/>
    <w:rsid w:val="00F9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1B9EF-C14D-4438-A31D-D018A483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11771</Words>
  <Characters>6711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dc:creator>
  <cp:lastModifiedBy>Ieva</cp:lastModifiedBy>
  <cp:revision>2</cp:revision>
  <cp:lastPrinted>2018-12-18T06:55:00Z</cp:lastPrinted>
  <dcterms:created xsi:type="dcterms:W3CDTF">2023-03-01T20:51:00Z</dcterms:created>
  <dcterms:modified xsi:type="dcterms:W3CDTF">2023-03-01T20:51:00Z</dcterms:modified>
</cp:coreProperties>
</file>