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864DB" w14:textId="77777777" w:rsidR="00EE1655" w:rsidRDefault="00EE1655" w:rsidP="00232375">
      <w:pPr>
        <w:ind w:right="-1080"/>
        <w:jc w:val="both"/>
        <w:rPr>
          <w:rFonts w:ascii="Times New Roman" w:eastAsia="Times New Roman" w:hAnsi="Times New Roman"/>
          <w:sz w:val="24"/>
          <w:szCs w:val="24"/>
          <w:lang w:val="pt-BR" w:eastAsia="en-US"/>
        </w:rPr>
      </w:pPr>
      <w:bookmarkStart w:id="0" w:name="_GoBack"/>
      <w:bookmarkEnd w:id="0"/>
    </w:p>
    <w:p w14:paraId="2FC1DB22" w14:textId="77777777" w:rsidR="00E3352E" w:rsidRPr="004242E7" w:rsidRDefault="00E3352E" w:rsidP="00E3352E">
      <w:pPr>
        <w:ind w:left="3969" w:right="-1080" w:firstLine="1215"/>
        <w:jc w:val="both"/>
        <w:rPr>
          <w:rFonts w:ascii="Times New Roman" w:eastAsia="Times New Roman" w:hAnsi="Times New Roman"/>
          <w:sz w:val="24"/>
          <w:szCs w:val="24"/>
          <w:lang w:val="pt-BR" w:eastAsia="en-US"/>
        </w:rPr>
      </w:pPr>
      <w:r w:rsidRPr="004242E7">
        <w:rPr>
          <w:rFonts w:ascii="Times New Roman" w:eastAsia="Times New Roman" w:hAnsi="Times New Roman"/>
          <w:sz w:val="24"/>
          <w:szCs w:val="24"/>
          <w:lang w:val="pt-BR" w:eastAsia="en-US"/>
        </w:rPr>
        <w:t>PATVIRTINTA</w:t>
      </w:r>
    </w:p>
    <w:p w14:paraId="00B8CA97" w14:textId="77777777" w:rsidR="00DE4B8D" w:rsidRDefault="00E3352E" w:rsidP="00DE4B8D">
      <w:pPr>
        <w:ind w:left="4698" w:right="-1080" w:firstLine="486"/>
        <w:jc w:val="both"/>
        <w:rPr>
          <w:rFonts w:ascii="Times New Roman" w:eastAsia="Times New Roman" w:hAnsi="Times New Roman"/>
          <w:sz w:val="24"/>
          <w:szCs w:val="24"/>
          <w:lang w:val="pt-BR" w:eastAsia="en-US"/>
        </w:rPr>
      </w:pPr>
      <w:r w:rsidRPr="004242E7">
        <w:rPr>
          <w:rFonts w:ascii="Times New Roman" w:eastAsia="Times New Roman" w:hAnsi="Times New Roman"/>
          <w:sz w:val="24"/>
          <w:szCs w:val="24"/>
          <w:lang w:val="pt-BR" w:eastAsia="en-US"/>
        </w:rPr>
        <w:t xml:space="preserve">Anykščių rajono savivaldybės tarybos </w:t>
      </w:r>
    </w:p>
    <w:p w14:paraId="1CAE2EE2" w14:textId="46AD483B" w:rsidR="00E3352E" w:rsidRPr="004242E7" w:rsidRDefault="009457D1" w:rsidP="00DE4B8D">
      <w:pPr>
        <w:ind w:left="4698" w:right="-1080" w:firstLine="486"/>
        <w:jc w:val="both"/>
        <w:rPr>
          <w:rFonts w:ascii="Times New Roman" w:eastAsia="Times New Roman" w:hAnsi="Times New Roman"/>
          <w:sz w:val="24"/>
          <w:szCs w:val="24"/>
          <w:lang w:val="pt-BR" w:eastAsia="en-US"/>
        </w:rPr>
      </w:pPr>
      <w:r>
        <w:rPr>
          <w:rFonts w:ascii="Times New Roman" w:eastAsia="Times New Roman" w:hAnsi="Times New Roman"/>
          <w:sz w:val="24"/>
          <w:szCs w:val="24"/>
          <w:lang w:val="pt-BR" w:eastAsia="en-US"/>
        </w:rPr>
        <w:t>2021</w:t>
      </w:r>
      <w:r w:rsidR="00EE4185">
        <w:rPr>
          <w:rFonts w:ascii="Times New Roman" w:eastAsia="Times New Roman" w:hAnsi="Times New Roman"/>
          <w:sz w:val="24"/>
          <w:szCs w:val="24"/>
          <w:lang w:val="pt-BR" w:eastAsia="en-US"/>
        </w:rPr>
        <w:t xml:space="preserve"> m. lapkričio</w:t>
      </w:r>
      <w:r w:rsidR="00E3352E">
        <w:rPr>
          <w:rFonts w:ascii="Times New Roman" w:eastAsia="Times New Roman" w:hAnsi="Times New Roman"/>
          <w:sz w:val="24"/>
          <w:szCs w:val="24"/>
          <w:lang w:val="pt-BR" w:eastAsia="en-US"/>
        </w:rPr>
        <w:t xml:space="preserve"> </w:t>
      </w:r>
      <w:r w:rsidR="00DE4B8D">
        <w:rPr>
          <w:rFonts w:ascii="Times New Roman" w:eastAsia="Times New Roman" w:hAnsi="Times New Roman"/>
          <w:sz w:val="24"/>
          <w:szCs w:val="24"/>
          <w:lang w:val="pt-BR" w:eastAsia="en-US"/>
        </w:rPr>
        <w:t xml:space="preserve">25 </w:t>
      </w:r>
      <w:r w:rsidR="00E3352E">
        <w:rPr>
          <w:rFonts w:ascii="Times New Roman" w:eastAsia="Times New Roman" w:hAnsi="Times New Roman"/>
          <w:sz w:val="24"/>
          <w:szCs w:val="24"/>
          <w:lang w:val="pt-BR" w:eastAsia="en-US"/>
        </w:rPr>
        <w:t xml:space="preserve">d. sprendimu Nr. </w:t>
      </w:r>
      <w:r w:rsidR="00EE4185">
        <w:rPr>
          <w:rFonts w:ascii="Times New Roman" w:eastAsia="Times New Roman" w:hAnsi="Times New Roman"/>
          <w:sz w:val="24"/>
          <w:szCs w:val="24"/>
          <w:lang w:val="pt-BR" w:eastAsia="en-US"/>
        </w:rPr>
        <w:t>1-T</w:t>
      </w:r>
      <w:r w:rsidR="00DE4B8D">
        <w:rPr>
          <w:rFonts w:ascii="Times New Roman" w:eastAsia="Times New Roman" w:hAnsi="Times New Roman"/>
          <w:sz w:val="24"/>
          <w:szCs w:val="24"/>
          <w:lang w:val="pt-BR" w:eastAsia="en-US"/>
        </w:rPr>
        <w:t>S</w:t>
      </w:r>
      <w:r w:rsidR="00E3352E" w:rsidRPr="004242E7">
        <w:rPr>
          <w:rFonts w:ascii="Times New Roman" w:eastAsia="Times New Roman" w:hAnsi="Times New Roman"/>
          <w:sz w:val="24"/>
          <w:szCs w:val="24"/>
          <w:lang w:val="pt-BR" w:eastAsia="en-US"/>
        </w:rPr>
        <w:t>-</w:t>
      </w:r>
      <w:r w:rsidR="00DE4B8D">
        <w:rPr>
          <w:rFonts w:ascii="Times New Roman" w:eastAsia="Times New Roman" w:hAnsi="Times New Roman"/>
          <w:sz w:val="24"/>
          <w:szCs w:val="24"/>
          <w:lang w:val="pt-BR" w:eastAsia="en-US"/>
        </w:rPr>
        <w:t>311</w:t>
      </w:r>
    </w:p>
    <w:p w14:paraId="61494674" w14:textId="77777777" w:rsidR="00E3352E" w:rsidRPr="004242E7" w:rsidRDefault="00E3352E" w:rsidP="00E3352E">
      <w:pPr>
        <w:ind w:left="3888" w:firstLine="1296"/>
        <w:jc w:val="both"/>
        <w:rPr>
          <w:rFonts w:ascii="Times New Roman" w:eastAsia="Times New Roman" w:hAnsi="Times New Roman"/>
          <w:sz w:val="24"/>
          <w:szCs w:val="24"/>
          <w:lang w:val="pt-BR" w:eastAsia="en-US"/>
        </w:rPr>
      </w:pPr>
    </w:p>
    <w:p w14:paraId="5320AC60" w14:textId="77777777" w:rsidR="00E3352E" w:rsidRPr="00EE1655" w:rsidRDefault="00E3352E" w:rsidP="00E3352E">
      <w:pPr>
        <w:rPr>
          <w:rFonts w:ascii="Times New Roman" w:hAnsi="Times New Roman"/>
          <w:b/>
          <w:sz w:val="24"/>
          <w:szCs w:val="24"/>
          <w:lang w:val="en-US" w:eastAsia="en-US"/>
        </w:rPr>
      </w:pPr>
    </w:p>
    <w:p w14:paraId="2781CFB8" w14:textId="77777777" w:rsidR="00EE1655" w:rsidRPr="00EE1655" w:rsidRDefault="00EE1655" w:rsidP="00EE1655">
      <w:pPr>
        <w:jc w:val="center"/>
        <w:rPr>
          <w:rFonts w:ascii="Times New Roman" w:hAnsi="Times New Roman"/>
          <w:b/>
          <w:sz w:val="24"/>
          <w:szCs w:val="24"/>
        </w:rPr>
      </w:pPr>
      <w:r w:rsidRPr="00EE1655">
        <w:rPr>
          <w:rFonts w:ascii="Times New Roman" w:hAnsi="Times New Roman"/>
          <w:b/>
          <w:sz w:val="24"/>
          <w:szCs w:val="24"/>
          <w:lang w:val="en-US"/>
        </w:rPr>
        <w:t>ANYK</w:t>
      </w:r>
      <w:r w:rsidR="004834B9">
        <w:rPr>
          <w:rFonts w:ascii="Times New Roman" w:hAnsi="Times New Roman"/>
          <w:b/>
          <w:sz w:val="24"/>
          <w:szCs w:val="24"/>
        </w:rPr>
        <w:t>ŠČIŲ RAJONO SAVIVALDYBĖS 2022</w:t>
      </w:r>
      <w:r w:rsidRPr="00EE1655">
        <w:rPr>
          <w:rFonts w:ascii="Times New Roman" w:hAnsi="Times New Roman"/>
          <w:b/>
          <w:sz w:val="24"/>
          <w:szCs w:val="24"/>
        </w:rPr>
        <w:t xml:space="preserve"> M. UŽIMTUMO DIDINIMO PROGRAMA</w:t>
      </w:r>
    </w:p>
    <w:p w14:paraId="3A0A8E73" w14:textId="77777777" w:rsidR="00EE1655" w:rsidRPr="00EE1655" w:rsidRDefault="00EE1655" w:rsidP="00EE1655">
      <w:pPr>
        <w:jc w:val="center"/>
        <w:rPr>
          <w:rFonts w:ascii="Times New Roman" w:hAnsi="Times New Roman"/>
          <w:b/>
          <w:sz w:val="24"/>
          <w:szCs w:val="24"/>
        </w:rPr>
      </w:pPr>
    </w:p>
    <w:p w14:paraId="4207ABFE" w14:textId="77777777" w:rsidR="00EE1655" w:rsidRPr="00EE1655" w:rsidRDefault="00EE1655" w:rsidP="00EE1655">
      <w:pPr>
        <w:jc w:val="center"/>
        <w:rPr>
          <w:rFonts w:ascii="Times New Roman" w:hAnsi="Times New Roman"/>
          <w:b/>
          <w:sz w:val="24"/>
          <w:szCs w:val="24"/>
        </w:rPr>
      </w:pPr>
      <w:r w:rsidRPr="00EE1655">
        <w:rPr>
          <w:rFonts w:ascii="Times New Roman" w:hAnsi="Times New Roman"/>
          <w:b/>
          <w:sz w:val="24"/>
          <w:szCs w:val="24"/>
        </w:rPr>
        <w:t>I SKYRIUS</w:t>
      </w:r>
    </w:p>
    <w:p w14:paraId="3B5DFD6D" w14:textId="77777777" w:rsidR="00EE1655" w:rsidRPr="00EE1655" w:rsidRDefault="00EE1655" w:rsidP="00EE1655">
      <w:pPr>
        <w:jc w:val="center"/>
        <w:rPr>
          <w:rFonts w:ascii="Times New Roman" w:hAnsi="Times New Roman"/>
          <w:b/>
          <w:sz w:val="24"/>
          <w:szCs w:val="24"/>
        </w:rPr>
      </w:pPr>
      <w:r w:rsidRPr="00EE1655">
        <w:rPr>
          <w:rFonts w:ascii="Times New Roman" w:hAnsi="Times New Roman"/>
          <w:b/>
          <w:sz w:val="24"/>
          <w:szCs w:val="24"/>
        </w:rPr>
        <w:t xml:space="preserve">ĮVADAS </w:t>
      </w:r>
    </w:p>
    <w:p w14:paraId="1FD00362" w14:textId="77777777" w:rsidR="00EE1655" w:rsidRPr="00EE1655" w:rsidRDefault="00EE1655" w:rsidP="00EE1655">
      <w:pPr>
        <w:jc w:val="both"/>
        <w:rPr>
          <w:rFonts w:ascii="Times New Roman" w:hAnsi="Times New Roman"/>
          <w:sz w:val="24"/>
          <w:szCs w:val="24"/>
        </w:rPr>
      </w:pPr>
    </w:p>
    <w:p w14:paraId="0A1E96B4" w14:textId="77777777" w:rsidR="00EE1655" w:rsidRPr="00EE1655" w:rsidRDefault="00EE1655" w:rsidP="00EE1655">
      <w:pPr>
        <w:overflowPunct w:val="0"/>
        <w:spacing w:line="360" w:lineRule="auto"/>
        <w:ind w:firstLine="851"/>
        <w:jc w:val="both"/>
        <w:rPr>
          <w:rFonts w:ascii="Times New Roman" w:hAnsi="Times New Roman"/>
          <w:sz w:val="24"/>
          <w:szCs w:val="24"/>
        </w:rPr>
      </w:pPr>
      <w:r w:rsidRPr="00EE1655">
        <w:rPr>
          <w:rFonts w:ascii="Times New Roman" w:hAnsi="Times New Roman"/>
          <w:bCs/>
          <w:sz w:val="24"/>
          <w:szCs w:val="24"/>
        </w:rPr>
        <w:t>1. Anykščių rajono savivaldybės 2021 m. užimtumo didinimo programa (toliau – Programa) parengta siekiant spręsti Anykščių rajono savivaldybės (toliau – Savivaldybė) teritorijos gyventojų užimtumo problemas. Programa parengta vadovaujantis Lietuvos Respublikos vietos savivaldos įstatymu, Lietuvos Respublikos užimtumo įstatymu, Užimtumo didinimo programų rengimo ir jų finansavimo tvarkos aprašu, patvirtintu Lietuvos Respublikos socialinės apsaugos ir darbo ministro 2017 m. gegužės 23 d. įsakymu Nr. A1-257 „Dėl užimtumo didinimo programų rengimo ir jų finansavimo tvarkos aprašo patvirtinimo“, Užimtumo didinimo programos, skirtos užimtumo skatinimo ir motyvavimo paslaugų nedirbantiems ir socialinę paramą gaunantiems asmenims modeliui įgyvendinti, rengimo tvarkos aprašu, patvirtintu Lietuvos Respublikos socialinės apsaugos ir darbo ministro 2018 m. gruodžio 12 d. įsakymu Nr. A1-715 „Dėl užimtumo didinimo programos, skirtos užimtumo skatinimo ir motyvavimo paslaugų nedirbantiems ir socialinę paramą gaunantiems asmenims modeliui įgyvendinti, rengimo tvarkos aprašo patvirtinimo“ (toliau – Aprašas), kitais teisės aktais.</w:t>
      </w:r>
    </w:p>
    <w:p w14:paraId="52883189"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2. Šioje Programoje numatomas Programos tikslas, būklės analizė, priemonių planas, finansavimo planas, tęstinumas ir prognozė, programos įgyvendinimo priežiūra, viešinimas.</w:t>
      </w:r>
    </w:p>
    <w:p w14:paraId="4DE12CCF"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 xml:space="preserve">3. Programos tikslas – didinti Savivaldybės teritorijos gyventojų užimtumą, integruojant juos į darbo rinką ir skatinant jų darbinę motyvaciją bei socialinius ir darbo įgūdžius. </w:t>
      </w:r>
    </w:p>
    <w:p w14:paraId="5280EB72"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4. Programa parengta konsultuojantis ir bendradarbiaujant su</w:t>
      </w:r>
      <w:r w:rsidRPr="00EE1655">
        <w:rPr>
          <w:rFonts w:ascii="Times New Roman" w:hAnsi="Times New Roman"/>
          <w:color w:val="385623"/>
          <w:sz w:val="24"/>
          <w:szCs w:val="24"/>
        </w:rPr>
        <w:t xml:space="preserve"> </w:t>
      </w:r>
      <w:r w:rsidRPr="00EE1655">
        <w:rPr>
          <w:rFonts w:ascii="Times New Roman" w:hAnsi="Times New Roman"/>
          <w:sz w:val="24"/>
          <w:szCs w:val="24"/>
        </w:rPr>
        <w:t xml:space="preserve">Užimtumo tarnybos prie Socialinės apsaugos ir darbo ministerijos Panevėžio klientų aptarnavimo departamento Anykščių skyriumi (toliau – Panevėžio klientų aptarnavimo </w:t>
      </w:r>
      <w:r w:rsidR="001F51E7">
        <w:rPr>
          <w:rFonts w:ascii="Times New Roman" w:hAnsi="Times New Roman"/>
          <w:sz w:val="24"/>
          <w:szCs w:val="24"/>
        </w:rPr>
        <w:t xml:space="preserve">departamento Anykščių skyrius), </w:t>
      </w:r>
      <w:r w:rsidRPr="00EE1655">
        <w:rPr>
          <w:rFonts w:ascii="Times New Roman" w:hAnsi="Times New Roman"/>
          <w:sz w:val="24"/>
          <w:szCs w:val="24"/>
        </w:rPr>
        <w:t xml:space="preserve">vietos bendruomenių, darbdavių atstovais. </w:t>
      </w:r>
    </w:p>
    <w:p w14:paraId="36D563FC" w14:textId="77777777" w:rsidR="00EE1655" w:rsidRPr="00EE1655" w:rsidRDefault="00EE1655" w:rsidP="00EE1655">
      <w:pPr>
        <w:ind w:firstLine="851"/>
        <w:jc w:val="center"/>
        <w:rPr>
          <w:rFonts w:ascii="Times New Roman" w:hAnsi="Times New Roman"/>
          <w:b/>
          <w:sz w:val="24"/>
          <w:szCs w:val="24"/>
        </w:rPr>
      </w:pPr>
    </w:p>
    <w:p w14:paraId="33697FC8" w14:textId="77777777" w:rsidR="00EE1655" w:rsidRPr="00EE1655" w:rsidRDefault="00EE1655" w:rsidP="00EE1655">
      <w:pPr>
        <w:ind w:firstLine="851"/>
        <w:jc w:val="center"/>
        <w:rPr>
          <w:rFonts w:ascii="Times New Roman" w:hAnsi="Times New Roman"/>
          <w:b/>
          <w:sz w:val="24"/>
          <w:szCs w:val="24"/>
        </w:rPr>
      </w:pPr>
      <w:r w:rsidRPr="00EE1655">
        <w:rPr>
          <w:rFonts w:ascii="Times New Roman" w:hAnsi="Times New Roman"/>
          <w:b/>
          <w:sz w:val="24"/>
          <w:szCs w:val="24"/>
        </w:rPr>
        <w:t>II SKYRIUS</w:t>
      </w:r>
    </w:p>
    <w:p w14:paraId="7157EF33" w14:textId="77777777" w:rsidR="00EE1655" w:rsidRPr="00EE1655" w:rsidRDefault="00EE1655" w:rsidP="00EE1655">
      <w:pPr>
        <w:ind w:firstLine="851"/>
        <w:jc w:val="center"/>
        <w:rPr>
          <w:rFonts w:ascii="Times New Roman" w:hAnsi="Times New Roman"/>
          <w:b/>
          <w:sz w:val="24"/>
          <w:szCs w:val="24"/>
        </w:rPr>
      </w:pPr>
      <w:r w:rsidRPr="00EE1655">
        <w:rPr>
          <w:rFonts w:ascii="Times New Roman" w:hAnsi="Times New Roman"/>
          <w:b/>
          <w:sz w:val="24"/>
          <w:szCs w:val="24"/>
        </w:rPr>
        <w:t>BŪKLĖS ANALIZĖ</w:t>
      </w:r>
    </w:p>
    <w:p w14:paraId="558065AC" w14:textId="77777777" w:rsidR="00EE1655" w:rsidRPr="00EE1655" w:rsidRDefault="00EE1655" w:rsidP="00EE1655">
      <w:pPr>
        <w:spacing w:line="360" w:lineRule="auto"/>
        <w:ind w:firstLine="851"/>
        <w:jc w:val="both"/>
        <w:rPr>
          <w:rFonts w:ascii="Times New Roman" w:hAnsi="Times New Roman"/>
          <w:b/>
          <w:sz w:val="24"/>
          <w:szCs w:val="24"/>
        </w:rPr>
      </w:pPr>
    </w:p>
    <w:p w14:paraId="39C951EC"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 xml:space="preserve">5. Darbas – materialinės žmogaus gerovės ir saugumo užtikrinimo priemonė, o nedarbas – sudėtinga ekonominė ir socialinė problema, neigiamai veikianti tiek atskirus asmenis, tiek Savivaldybę, tiek visą šalį. Nedarbo socialinės ir ekonominės pasekmės pasireiškia visose visuomenės gyvenimo srityse. Neturintis darbo žmogus susiduria ne tik su materialiniais </w:t>
      </w:r>
      <w:r w:rsidRPr="00EE1655">
        <w:rPr>
          <w:rFonts w:ascii="Times New Roman" w:hAnsi="Times New Roman"/>
          <w:sz w:val="24"/>
          <w:szCs w:val="24"/>
        </w:rPr>
        <w:lastRenderedPageBreak/>
        <w:t xml:space="preserve">sunkumais, bet ir psichologinėmis to pasekmėmis. Su sunkumais darbo rinkoje ypač susiduria žemą išsilavinimą ir kvalifikaciją, nepakankamą darbo patirtį turintys asmenys, kaimo gyvenamųjų vietovių gyventojai, kuriems sunku vietinėje darbo rinkoje rasti turimą kompetenciją atitinkantį darbą. Ypač sudėtinga į darbo rinką integruoti skurdo ir socialinės atskirties riziką patiriančius asmenis, nes jie paprastai ilgą laiką būna ekonomiškai neaktyvūs, praradę darbinius įgūdžius, kvalifikaciją ar socialinius gebėjimus arba jų neturintys. Dėl ilgalaikio nedarbo bedarbiai praranda motyvaciją dirbti, mažėja jų bendravimo aplinka, dėl nuolat patiriamo streso atsiranda fizinės ir psichinės sveikatos problemų, jie tampa socialiai atskirtais nuolatiniais socialinės paramos gavėjais. Ilgalaikis nedarbas taip pat pakeičia žmogaus mąstymą, turi neigiamos įtakos savęs vertinimui. Visa tai sudaro kliūtis darbo rinkoje panaudoti bedarbių ir nuo darbo rinkos nutolusių neaktyvių gyventojų potencialą. </w:t>
      </w:r>
    </w:p>
    <w:p w14:paraId="7B58ADC9" w14:textId="77777777" w:rsidR="004F31C5" w:rsidRDefault="004834B9" w:rsidP="00EE1655">
      <w:pPr>
        <w:spacing w:line="360" w:lineRule="auto"/>
        <w:ind w:firstLine="851"/>
        <w:jc w:val="both"/>
        <w:rPr>
          <w:rFonts w:ascii="Times New Roman" w:hAnsi="Times New Roman"/>
          <w:sz w:val="24"/>
          <w:szCs w:val="24"/>
        </w:rPr>
      </w:pPr>
      <w:r>
        <w:rPr>
          <w:rFonts w:ascii="Times New Roman" w:hAnsi="Times New Roman"/>
          <w:sz w:val="24"/>
          <w:szCs w:val="24"/>
        </w:rPr>
        <w:t>6. 2021</w:t>
      </w:r>
      <w:r w:rsidR="00EE1655" w:rsidRPr="00EE1655">
        <w:rPr>
          <w:rFonts w:ascii="Times New Roman" w:hAnsi="Times New Roman"/>
          <w:sz w:val="24"/>
          <w:szCs w:val="24"/>
        </w:rPr>
        <w:t xml:space="preserve"> m. spalio 1 d. Panevėžio  klientų aptarnavimo departamento Anykščių skyriuje buvo registruoti 2386 bedarbiai,</w:t>
      </w:r>
      <w:r>
        <w:rPr>
          <w:rFonts w:ascii="Times New Roman" w:hAnsi="Times New Roman"/>
          <w:sz w:val="24"/>
          <w:szCs w:val="24"/>
        </w:rPr>
        <w:t xml:space="preserve"> iš jų ilgalaikių bedarbių – 956 (40,1 proc.). 52,4</w:t>
      </w:r>
      <w:r w:rsidR="00EE1655" w:rsidRPr="00EE1655">
        <w:rPr>
          <w:rFonts w:ascii="Times New Roman" w:hAnsi="Times New Roman"/>
          <w:sz w:val="24"/>
          <w:szCs w:val="24"/>
        </w:rPr>
        <w:t xml:space="preserve"> proc. iš visų registruotų bedarbių gyveno kaime. Bedarbių procentas nuo darbingo amžiaus gyven</w:t>
      </w:r>
      <w:r>
        <w:rPr>
          <w:rFonts w:ascii="Times New Roman" w:hAnsi="Times New Roman"/>
          <w:sz w:val="24"/>
          <w:szCs w:val="24"/>
        </w:rPr>
        <w:t>tojų Anykščių rajone sudarė 15,5 proc. (šalyje – 12,2</w:t>
      </w:r>
      <w:r w:rsidR="00EE1655" w:rsidRPr="00EE1655">
        <w:rPr>
          <w:rFonts w:ascii="Times New Roman" w:hAnsi="Times New Roman"/>
          <w:sz w:val="24"/>
          <w:szCs w:val="24"/>
        </w:rPr>
        <w:t xml:space="preserve"> proc.)</w:t>
      </w:r>
      <w:r>
        <w:rPr>
          <w:rFonts w:ascii="Times New Roman" w:hAnsi="Times New Roman"/>
          <w:sz w:val="24"/>
          <w:szCs w:val="24"/>
        </w:rPr>
        <w:t>. Jaunų bedarbių iki 29 m. – 309, vyresnių kaip 40 m. – 1682, vyresnių kaip 50 m. – 952, vyresnių kaip 55 m. – 672</w:t>
      </w:r>
      <w:r w:rsidR="00786106">
        <w:rPr>
          <w:rFonts w:ascii="Times New Roman" w:hAnsi="Times New Roman"/>
          <w:sz w:val="24"/>
          <w:szCs w:val="24"/>
        </w:rPr>
        <w:t xml:space="preserve">. Bedarbių, faktiškai auginančių </w:t>
      </w:r>
      <w:r w:rsidR="00786106" w:rsidRPr="00EE1655">
        <w:rPr>
          <w:rFonts w:ascii="Times New Roman" w:hAnsi="Times New Roman"/>
          <w:sz w:val="24"/>
          <w:szCs w:val="24"/>
        </w:rPr>
        <w:t xml:space="preserve">vaikus iki 8 metų arba neįgalius vaikus iki 18 metų, </w:t>
      </w:r>
      <w:r>
        <w:rPr>
          <w:rFonts w:ascii="Times New Roman" w:hAnsi="Times New Roman"/>
          <w:sz w:val="24"/>
          <w:szCs w:val="24"/>
        </w:rPr>
        <w:t>skaičius – 26</w:t>
      </w:r>
      <w:r w:rsidR="00786106">
        <w:rPr>
          <w:rFonts w:ascii="Times New Roman" w:hAnsi="Times New Roman"/>
          <w:sz w:val="24"/>
          <w:szCs w:val="24"/>
        </w:rPr>
        <w:t>, asmenų, grįžusių iš lai</w:t>
      </w:r>
      <w:r>
        <w:rPr>
          <w:rFonts w:ascii="Times New Roman" w:hAnsi="Times New Roman"/>
          <w:sz w:val="24"/>
          <w:szCs w:val="24"/>
        </w:rPr>
        <w:t>svės atėmimo vietų, skaičius – 1</w:t>
      </w:r>
      <w:r w:rsidR="00786106">
        <w:rPr>
          <w:rFonts w:ascii="Times New Roman" w:hAnsi="Times New Roman"/>
          <w:sz w:val="24"/>
          <w:szCs w:val="24"/>
        </w:rPr>
        <w:t>. 10 procentų</w:t>
      </w:r>
      <w:r w:rsidR="004F31C5">
        <w:rPr>
          <w:rFonts w:ascii="Times New Roman" w:hAnsi="Times New Roman"/>
          <w:sz w:val="24"/>
          <w:szCs w:val="24"/>
        </w:rPr>
        <w:t xml:space="preserve"> nuo visų bedarbių yra socialinės paramos gavėjai. </w:t>
      </w:r>
    </w:p>
    <w:p w14:paraId="140FFD2C"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 xml:space="preserve">7. Programos tikslinės grupės: </w:t>
      </w:r>
    </w:p>
    <w:p w14:paraId="44702BEB"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7.1. rūpintiniai, kuriems iki pilnametystės buvo nustatyta rūpyba, kol jiems sukaks 25 metai;</w:t>
      </w:r>
    </w:p>
    <w:p w14:paraId="1E51B349"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7.2.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3F57B3FD"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7.3. grįžę iš laisvės atėmimo vietų, kai laisvės atėmimo laikotarpis buvo ilgesnis kaip 6 (šeši) mėnesiai, jeigu jie kreipiasi į Užimtumo tarnybą ne vėliau kaip per 6 (šešis) mėnesius nuo grįžimo iš laisvės atėmimo vietų;</w:t>
      </w:r>
    </w:p>
    <w:p w14:paraId="22A0BACB"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7.4. piniginės socialinės paramos gavėjai;</w:t>
      </w:r>
    </w:p>
    <w:p w14:paraId="0B2AB4F9"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7.5. priklausomi nuo narkotinių, psichotropinių ir kitų psichiką veikiančių medžiagų, baigę psichologinės socialinės ir (ar) profesinės reabilitacijos programas, jeigu jie kreipiasi į Užimtumo tarnybą ne vėliau kaip per 6 (šešis) mėnesius nuo psichologinės socialinės ir (ar) profesinės reabilitacijos programos baigimo;</w:t>
      </w:r>
    </w:p>
    <w:p w14:paraId="006D62EB"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lastRenderedPageBreak/>
        <w:t>7.6. prekybos žmonėmis aukos, baigusios psichologinės socialinės ir (ar) profesinės reabilitacijos programas, jeigu jos kreipiasi į Užimtumo tarnybą ne vėliau kaip per 6 (šešis) mėnesius nuo psichologinės socialinės ir (ar) profesinės reabilitacijos programos baigimo;</w:t>
      </w:r>
    </w:p>
    <w:p w14:paraId="7F787628"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7.7. grįžę į Lietuvą nuolat gyventi politiniai kaliniai ir tremtiniai bei jų šeimų nariai (sutuoktinis, vaikai (įvaikiai) iki 18 metų), jeigu jie kreipiasi į Užimtumo tarnybą ne vėliau kaip per 6 (šešis) mėnesius nuo grįžimo į Lietuvą nuolat gyventi dienos;</w:t>
      </w:r>
    </w:p>
    <w:p w14:paraId="4B59E3DA"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bCs/>
          <w:sz w:val="24"/>
          <w:szCs w:val="24"/>
        </w:rPr>
        <w:t>7.8. turintys pabėgėlio statusą ar kuriems yra suteikta papildoma ar laikinoji apsauga;</w:t>
      </w:r>
      <w:r w:rsidRPr="00EE1655">
        <w:rPr>
          <w:rFonts w:ascii="Times New Roman" w:hAnsi="Times New Roman"/>
          <w:sz w:val="24"/>
          <w:szCs w:val="24"/>
        </w:rPr>
        <w:t xml:space="preserve"> </w:t>
      </w:r>
    </w:p>
    <w:p w14:paraId="52870939"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 xml:space="preserve">7.9. </w:t>
      </w:r>
      <w:r w:rsidRPr="00EE1655">
        <w:rPr>
          <w:rFonts w:ascii="Times New Roman" w:hAnsi="Times New Roman"/>
          <w:bCs/>
          <w:sz w:val="24"/>
          <w:szCs w:val="24"/>
        </w:rPr>
        <w:t>asmenys, patiriantys socialinę riziką;</w:t>
      </w:r>
      <w:r w:rsidRPr="00EE1655">
        <w:rPr>
          <w:rFonts w:ascii="Times New Roman" w:hAnsi="Times New Roman"/>
          <w:sz w:val="24"/>
          <w:szCs w:val="24"/>
        </w:rPr>
        <w:t xml:space="preserve"> </w:t>
      </w:r>
    </w:p>
    <w:p w14:paraId="2179A02F"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bCs/>
          <w:sz w:val="24"/>
          <w:szCs w:val="24"/>
        </w:rPr>
        <w:t>7.10. vyresni kaip 40 (keturiasdešimt) metų.</w:t>
      </w:r>
      <w:r w:rsidRPr="00EE1655">
        <w:rPr>
          <w:rFonts w:ascii="Times New Roman" w:hAnsi="Times New Roman"/>
          <w:sz w:val="24"/>
          <w:szCs w:val="24"/>
        </w:rPr>
        <w:t xml:space="preserve"> </w:t>
      </w:r>
    </w:p>
    <w:p w14:paraId="5202E1B2"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8. Asmenų poreikis dalyvauti Programoje nustatomas atsižvelgiant į ieškančių darbo asmenų, turinčių sunkumų integruojantis į darbo rinką dėl nepakankamos kvalifikacijos, darbo patirties, ilgalaikio nedarbo, amžiaus, šeimyninių aplinkybių bei įvertinus įregistruotų Užimtumo tarnyboje ieškančių darbo asmenų skaičių, galinčių dalyvauti Programoje.</w:t>
      </w:r>
    </w:p>
    <w:p w14:paraId="53995376"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 xml:space="preserve">9. Atsižvelgiant į Programos 7 punkte nurodytų tikslinių grupių užimtumo didinimo poreikius, jiems bus sudaromos galimybės įsidarbinti pagal terminuotą darbo sutartį, įgyjant praktinių darbo bei socialinių įgūdžių ir užsidirbti jų pragyvenimui skirtų lėšų.    </w:t>
      </w:r>
    </w:p>
    <w:p w14:paraId="3C23C1FD" w14:textId="77777777" w:rsidR="00EE1655" w:rsidRPr="00EE1655" w:rsidRDefault="00EE1655" w:rsidP="00EE1655">
      <w:pPr>
        <w:spacing w:line="360" w:lineRule="auto"/>
        <w:ind w:firstLine="851"/>
        <w:jc w:val="center"/>
        <w:rPr>
          <w:rFonts w:ascii="Times New Roman" w:hAnsi="Times New Roman"/>
          <w:sz w:val="24"/>
          <w:szCs w:val="24"/>
        </w:rPr>
      </w:pPr>
    </w:p>
    <w:p w14:paraId="42D5E4DF" w14:textId="77777777" w:rsidR="00EE1655" w:rsidRPr="00EE1655" w:rsidRDefault="00EE1655" w:rsidP="00EE1655">
      <w:pPr>
        <w:ind w:firstLine="851"/>
        <w:jc w:val="center"/>
        <w:rPr>
          <w:rFonts w:ascii="Times New Roman" w:hAnsi="Times New Roman"/>
          <w:b/>
          <w:sz w:val="24"/>
          <w:szCs w:val="24"/>
        </w:rPr>
      </w:pPr>
      <w:r w:rsidRPr="00EE1655">
        <w:rPr>
          <w:rFonts w:ascii="Times New Roman" w:hAnsi="Times New Roman"/>
          <w:b/>
          <w:sz w:val="24"/>
          <w:szCs w:val="24"/>
        </w:rPr>
        <w:t>III SKYRIUS</w:t>
      </w:r>
    </w:p>
    <w:p w14:paraId="22BA1050" w14:textId="77777777" w:rsidR="00EE1655" w:rsidRPr="00EE1655" w:rsidRDefault="00EE1655" w:rsidP="00EE1655">
      <w:pPr>
        <w:ind w:firstLine="851"/>
        <w:jc w:val="center"/>
        <w:rPr>
          <w:rFonts w:ascii="Times New Roman" w:hAnsi="Times New Roman"/>
          <w:b/>
          <w:sz w:val="24"/>
          <w:szCs w:val="24"/>
        </w:rPr>
      </w:pPr>
      <w:r w:rsidRPr="00EE1655">
        <w:rPr>
          <w:rFonts w:ascii="Times New Roman" w:hAnsi="Times New Roman"/>
          <w:b/>
          <w:sz w:val="24"/>
          <w:szCs w:val="24"/>
        </w:rPr>
        <w:t>PRIEMONIŲ PLANAS</w:t>
      </w:r>
    </w:p>
    <w:p w14:paraId="5710839C" w14:textId="77777777" w:rsidR="00EE1655" w:rsidRPr="00EE1655" w:rsidRDefault="00EE1655" w:rsidP="00EE1655">
      <w:pPr>
        <w:spacing w:line="360" w:lineRule="auto"/>
        <w:ind w:firstLine="851"/>
        <w:jc w:val="both"/>
        <w:rPr>
          <w:rFonts w:ascii="Times New Roman" w:hAnsi="Times New Roman"/>
          <w:sz w:val="24"/>
          <w:szCs w:val="24"/>
        </w:rPr>
      </w:pPr>
    </w:p>
    <w:p w14:paraId="2F95DA81"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 xml:space="preserve">10. Programos įgyvendinimo laikotarpis – nuo </w:t>
      </w:r>
      <w:r w:rsidR="00CE4109">
        <w:rPr>
          <w:rFonts w:ascii="Times New Roman" w:hAnsi="Times New Roman"/>
          <w:sz w:val="24"/>
          <w:szCs w:val="24"/>
        </w:rPr>
        <w:t>2022</w:t>
      </w:r>
      <w:r w:rsidRPr="001F51E7">
        <w:rPr>
          <w:rFonts w:ascii="Times New Roman" w:hAnsi="Times New Roman"/>
          <w:sz w:val="24"/>
          <w:szCs w:val="24"/>
        </w:rPr>
        <w:t xml:space="preserve"> m. vasa</w:t>
      </w:r>
      <w:r w:rsidR="00CE4109">
        <w:rPr>
          <w:rFonts w:ascii="Times New Roman" w:hAnsi="Times New Roman"/>
          <w:sz w:val="24"/>
          <w:szCs w:val="24"/>
        </w:rPr>
        <w:t>rio 1 d. iki 2022 m. gruodžio 16</w:t>
      </w:r>
      <w:r w:rsidRPr="001F51E7">
        <w:rPr>
          <w:rFonts w:ascii="Times New Roman" w:hAnsi="Times New Roman"/>
          <w:sz w:val="24"/>
          <w:szCs w:val="24"/>
        </w:rPr>
        <w:t xml:space="preserve"> d.</w:t>
      </w:r>
      <w:r w:rsidRPr="00EE1655">
        <w:rPr>
          <w:rFonts w:ascii="Times New Roman" w:hAnsi="Times New Roman"/>
          <w:sz w:val="24"/>
          <w:szCs w:val="24"/>
        </w:rPr>
        <w:t xml:space="preserve"> </w:t>
      </w:r>
    </w:p>
    <w:p w14:paraId="22EC50BF"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11. Programos įgyvendinimo metu bus organizuojami terminuoti darbai.</w:t>
      </w:r>
    </w:p>
    <w:p w14:paraId="5EE2669B"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12. Minimali terminuotų darbų trukmė – 3 (trys) mėnesiai, maksimali – 6 (šeši) mėnesiai.</w:t>
      </w:r>
    </w:p>
    <w:p w14:paraId="2E87437E" w14:textId="77777777" w:rsidR="00EE1655" w:rsidRPr="00EE1655" w:rsidRDefault="00EE1655" w:rsidP="00EE1655">
      <w:pPr>
        <w:overflowPunct w:val="0"/>
        <w:spacing w:line="360" w:lineRule="auto"/>
        <w:ind w:firstLine="851"/>
        <w:jc w:val="both"/>
        <w:rPr>
          <w:rFonts w:ascii="Times New Roman" w:hAnsi="Times New Roman"/>
          <w:sz w:val="24"/>
          <w:szCs w:val="24"/>
        </w:rPr>
      </w:pPr>
      <w:r w:rsidRPr="00EE1655">
        <w:rPr>
          <w:rFonts w:ascii="Times New Roman" w:hAnsi="Times New Roman"/>
          <w:bCs/>
          <w:sz w:val="24"/>
          <w:szCs w:val="24"/>
        </w:rPr>
        <w:t xml:space="preserve">13. Per Programos 10 punkte numatytą laikotarpį terminuotus darbus dirbs apie 82 ieškantys darbo asmenys. </w:t>
      </w:r>
    </w:p>
    <w:p w14:paraId="163503EE"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14. Terminuotus darbus galės organizuoti Anykščių rajono savivaldybės teritorijoje veiklą vykdančios įmonės, įstaigos, organizacijos ir kitos organizacinės struktūros (toliau – Darbdaviai).</w:t>
      </w:r>
    </w:p>
    <w:p w14:paraId="0AE47C0F"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15. Darbdaviai</w:t>
      </w:r>
      <w:r w:rsidR="00D62CA5">
        <w:rPr>
          <w:rFonts w:ascii="Times New Roman" w:hAnsi="Times New Roman"/>
          <w:sz w:val="24"/>
          <w:szCs w:val="24"/>
        </w:rPr>
        <w:t>,</w:t>
      </w:r>
      <w:r w:rsidRPr="00EE1655">
        <w:rPr>
          <w:rFonts w:ascii="Times New Roman" w:hAnsi="Times New Roman"/>
          <w:sz w:val="24"/>
          <w:szCs w:val="24"/>
        </w:rPr>
        <w:t xml:space="preserve"> vykdysiantys terminuotus darbus, pasibaigus Programoje numatytoms veikloms, turės įdarbinti asmenis savo lėšomis papildomai 1 (vienam) mėnesiui, j</w:t>
      </w:r>
      <w:r w:rsidR="00D62CA5">
        <w:rPr>
          <w:rFonts w:ascii="Times New Roman" w:hAnsi="Times New Roman"/>
          <w:sz w:val="24"/>
          <w:szCs w:val="24"/>
        </w:rPr>
        <w:t>ei asmuo dirbo pagal Programą 3–</w:t>
      </w:r>
      <w:r w:rsidRPr="00EE1655">
        <w:rPr>
          <w:rFonts w:ascii="Times New Roman" w:hAnsi="Times New Roman"/>
          <w:sz w:val="24"/>
          <w:szCs w:val="24"/>
        </w:rPr>
        <w:t>4 mėn., ir</w:t>
      </w:r>
      <w:r w:rsidR="00D62CA5">
        <w:rPr>
          <w:rFonts w:ascii="Times New Roman" w:hAnsi="Times New Roman"/>
          <w:sz w:val="24"/>
          <w:szCs w:val="24"/>
        </w:rPr>
        <w:t xml:space="preserve"> 2 mėnesiams, jei asmuo dirbo 5–</w:t>
      </w:r>
      <w:r w:rsidRPr="00EE1655">
        <w:rPr>
          <w:rFonts w:ascii="Times New Roman" w:hAnsi="Times New Roman"/>
          <w:sz w:val="24"/>
          <w:szCs w:val="24"/>
        </w:rPr>
        <w:t>6 mėn.</w:t>
      </w:r>
    </w:p>
    <w:p w14:paraId="7A780092"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 xml:space="preserve">16. Kaimiškose teritorijose veikiančioms nevyriausybinėms organizacijoms, tenkinančioms vietos bendruomenės poreikius, 15 punkte numatytas įsipareigojimas netaikomas. </w:t>
      </w:r>
    </w:p>
    <w:p w14:paraId="68BAD8EC"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17. Jei Darbdaviai neįvykdys Programos 15 punkte numatytos sąlygos, privalės grąžinti visas jam programos įgyvendinimo metu skirtas lėšas.</w:t>
      </w:r>
    </w:p>
    <w:p w14:paraId="6320C78C"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lastRenderedPageBreak/>
        <w:t>18. Įgyvendinus Programą tikimasi, kad iki 10 proc. Prog</w:t>
      </w:r>
      <w:r w:rsidR="00D62CA5">
        <w:rPr>
          <w:rFonts w:ascii="Times New Roman" w:hAnsi="Times New Roman"/>
          <w:sz w:val="24"/>
          <w:szCs w:val="24"/>
        </w:rPr>
        <w:t xml:space="preserve">ramos veiklose </w:t>
      </w:r>
      <w:r w:rsidRPr="00EE1655">
        <w:rPr>
          <w:rFonts w:ascii="Times New Roman" w:hAnsi="Times New Roman"/>
          <w:sz w:val="24"/>
          <w:szCs w:val="24"/>
        </w:rPr>
        <w:t xml:space="preserve">dalyvavusių asmenų pavyks įsitvirtinti darbo rinkoje, jie bus įdarbinti pagal darbo sutartį arba pagal paslaugų teikimo sutartį, iki 10 proc. vykdys savarankišką arba neatlygintiną veiklą, iki 30 proc. asmenų įgis praktinių darbo įgūdžių, kurie jiems vėliau padės ieškantis darbo ir įsitvirtinant darbo rinkoje.  </w:t>
      </w:r>
    </w:p>
    <w:p w14:paraId="7B9442B0"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 xml:space="preserve">19. Asmenis, dalyvausiančius Programoje, atrinks Panevėžio klientų aptarnavimo departamento Anykščių skyrius kartu su Anykščių rajono savivaldybės administracijos Socialinės paramos skyriumi. </w:t>
      </w:r>
    </w:p>
    <w:p w14:paraId="01CF4B4F"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 xml:space="preserve">20. Apie asmens nedalyvavimą Programos veiklose turės informuoti Programos veiklas vykdysiantys Darbdaviai. </w:t>
      </w:r>
    </w:p>
    <w:p w14:paraId="0888C26F" w14:textId="77777777" w:rsidR="00EE1655" w:rsidRPr="00EE1655" w:rsidRDefault="00EE1655" w:rsidP="00EE1655">
      <w:pPr>
        <w:spacing w:line="360" w:lineRule="auto"/>
        <w:ind w:firstLine="851"/>
        <w:jc w:val="center"/>
        <w:rPr>
          <w:rFonts w:ascii="Times New Roman" w:hAnsi="Times New Roman"/>
          <w:b/>
          <w:sz w:val="24"/>
          <w:szCs w:val="24"/>
        </w:rPr>
      </w:pPr>
    </w:p>
    <w:p w14:paraId="0197E0AA" w14:textId="77777777" w:rsidR="00EE1655" w:rsidRPr="00EE1655" w:rsidRDefault="00EE1655" w:rsidP="00EE1655">
      <w:pPr>
        <w:ind w:firstLine="851"/>
        <w:jc w:val="center"/>
        <w:rPr>
          <w:rFonts w:ascii="Times New Roman" w:hAnsi="Times New Roman"/>
          <w:b/>
          <w:sz w:val="24"/>
          <w:szCs w:val="24"/>
        </w:rPr>
      </w:pPr>
      <w:r w:rsidRPr="00EE1655">
        <w:rPr>
          <w:rFonts w:ascii="Times New Roman" w:hAnsi="Times New Roman"/>
          <w:b/>
          <w:sz w:val="24"/>
          <w:szCs w:val="24"/>
        </w:rPr>
        <w:t>IV SKYRIUS</w:t>
      </w:r>
    </w:p>
    <w:p w14:paraId="3A92970A" w14:textId="77777777" w:rsidR="00EE1655" w:rsidRPr="00EE1655" w:rsidRDefault="00EE1655" w:rsidP="00EE1655">
      <w:pPr>
        <w:ind w:firstLine="913"/>
        <w:jc w:val="center"/>
        <w:rPr>
          <w:rFonts w:ascii="Times New Roman" w:hAnsi="Times New Roman"/>
          <w:b/>
          <w:sz w:val="24"/>
          <w:szCs w:val="24"/>
        </w:rPr>
      </w:pPr>
      <w:r w:rsidRPr="00EE1655">
        <w:rPr>
          <w:rFonts w:ascii="Times New Roman" w:hAnsi="Times New Roman"/>
          <w:b/>
          <w:sz w:val="24"/>
          <w:szCs w:val="24"/>
        </w:rPr>
        <w:t>FINANSAVIMO PLANAS</w:t>
      </w:r>
    </w:p>
    <w:p w14:paraId="24B93B8C" w14:textId="77777777" w:rsidR="00EE1655" w:rsidRPr="00EE1655" w:rsidRDefault="00EE1655" w:rsidP="00EE1655">
      <w:pPr>
        <w:spacing w:line="360" w:lineRule="auto"/>
        <w:ind w:firstLine="851"/>
        <w:jc w:val="center"/>
        <w:rPr>
          <w:rFonts w:ascii="Times New Roman" w:hAnsi="Times New Roman"/>
          <w:b/>
          <w:sz w:val="24"/>
          <w:szCs w:val="24"/>
        </w:rPr>
      </w:pPr>
    </w:p>
    <w:p w14:paraId="712E2AE5" w14:textId="77777777" w:rsidR="00EE1655" w:rsidRPr="00EE1655" w:rsidRDefault="00EE1655" w:rsidP="00EE1655">
      <w:pPr>
        <w:overflowPunct w:val="0"/>
        <w:spacing w:line="360" w:lineRule="auto"/>
        <w:ind w:firstLine="851"/>
        <w:jc w:val="both"/>
        <w:rPr>
          <w:rFonts w:ascii="Times New Roman" w:hAnsi="Times New Roman"/>
          <w:sz w:val="24"/>
          <w:szCs w:val="24"/>
        </w:rPr>
      </w:pPr>
      <w:r w:rsidRPr="00EE1655">
        <w:rPr>
          <w:rFonts w:ascii="Times New Roman" w:hAnsi="Times New Roman"/>
          <w:bCs/>
          <w:sz w:val="24"/>
          <w:szCs w:val="24"/>
        </w:rPr>
        <w:t>21. Programa finansuojama iš Lietuvos Respublikos valstybės biudžeto specialiųjų tikslinių dotacijų savivaldybės biudžetui. P</w:t>
      </w:r>
      <w:r w:rsidR="00CE4109">
        <w:rPr>
          <w:rFonts w:ascii="Times New Roman" w:hAnsi="Times New Roman"/>
          <w:bCs/>
          <w:sz w:val="24"/>
          <w:szCs w:val="24"/>
        </w:rPr>
        <w:t>rogramoje numatytas veiklų finansavimui 2022 m. planuojama skirti 368 898</w:t>
      </w:r>
      <w:r w:rsidRPr="00EE1655">
        <w:rPr>
          <w:rFonts w:ascii="Times New Roman" w:hAnsi="Times New Roman"/>
          <w:bCs/>
          <w:sz w:val="24"/>
          <w:szCs w:val="24"/>
        </w:rPr>
        <w:t xml:space="preserve"> Eur iš Lietuvos Respublikos valstybės biudžeto specialiųjų tikslinių dotacijų savivaldybės biudžetui. </w:t>
      </w:r>
    </w:p>
    <w:p w14:paraId="13308682"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22.  Vieno asmens dalyvavimui Programos veiklose pl</w:t>
      </w:r>
      <w:r w:rsidR="00CE4109">
        <w:rPr>
          <w:rFonts w:ascii="Times New Roman" w:hAnsi="Times New Roman"/>
          <w:sz w:val="24"/>
          <w:szCs w:val="24"/>
        </w:rPr>
        <w:t>anuojama skirti vidutiniškai 810</w:t>
      </w:r>
      <w:r w:rsidRPr="00EE1655">
        <w:rPr>
          <w:rFonts w:ascii="Times New Roman" w:hAnsi="Times New Roman"/>
          <w:sz w:val="24"/>
          <w:szCs w:val="24"/>
        </w:rPr>
        <w:t xml:space="preserve"> Eur per mėnesį. Šią sumą sudaro Darbdaviui, įdarbinusiam pagal darbo sutartį Programoje numatytiems terminuotiems darbams atlikti asmenį, mokamos subsidijos:</w:t>
      </w:r>
    </w:p>
    <w:p w14:paraId="47A4F1AF"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22.1. darbo užmokesčiui už įdarbinto asmens faktiškai dirbtą laiką, apskaičiuotą pagal tą mėnesį galiojančią Vyriausybės patvirtintą minimalią mėnesinę algą;</w:t>
      </w:r>
    </w:p>
    <w:p w14:paraId="1DD892DB"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22.2. draudėjo privalomojo valstybinio socialinio draudimo įmokoms;</w:t>
      </w:r>
    </w:p>
    <w:p w14:paraId="18868B97"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22.3. piniginei kompensacijai už išmokėtą terminuotus darbus dirbusiam asmeniui kompensaciją už nepanaudotas atostogas, įskaitant draudėjo privalomojo valstybinio socialinio draudimo įmokų sumą.</w:t>
      </w:r>
    </w:p>
    <w:p w14:paraId="7CA5E3E3" w14:textId="77777777" w:rsidR="00EE1655" w:rsidRPr="00EE1655" w:rsidRDefault="00EE1655" w:rsidP="00EE1655">
      <w:pPr>
        <w:spacing w:line="360" w:lineRule="auto"/>
        <w:ind w:firstLine="851"/>
        <w:jc w:val="both"/>
        <w:rPr>
          <w:rFonts w:ascii="Times New Roman" w:hAnsi="Times New Roman"/>
          <w:sz w:val="24"/>
          <w:szCs w:val="24"/>
        </w:rPr>
      </w:pPr>
      <w:r w:rsidRPr="00EE1655">
        <w:rPr>
          <w:rFonts w:ascii="Times New Roman" w:hAnsi="Times New Roman"/>
          <w:sz w:val="24"/>
          <w:szCs w:val="24"/>
        </w:rPr>
        <w:t>23. Darbdavys gali mokėti didesnį, nei nustatytas minimalus darbo užmokestis, atlygį darbuotojui savo lėšomis.</w:t>
      </w:r>
    </w:p>
    <w:p w14:paraId="032478F9" w14:textId="77777777" w:rsidR="00EE1655" w:rsidRPr="00EE1655" w:rsidRDefault="00EE1655" w:rsidP="00EE1655">
      <w:pPr>
        <w:overflowPunct w:val="0"/>
        <w:spacing w:line="360" w:lineRule="auto"/>
        <w:ind w:firstLine="851"/>
        <w:jc w:val="both"/>
        <w:rPr>
          <w:rFonts w:ascii="Times New Roman" w:hAnsi="Times New Roman"/>
          <w:sz w:val="24"/>
          <w:szCs w:val="24"/>
        </w:rPr>
      </w:pPr>
      <w:r w:rsidRPr="00EE1655">
        <w:rPr>
          <w:rFonts w:ascii="Times New Roman" w:hAnsi="Times New Roman"/>
          <w:bCs/>
          <w:sz w:val="24"/>
          <w:szCs w:val="24"/>
        </w:rPr>
        <w:t xml:space="preserve">24. Programos veiklose galės sudalyvauti 82 ieškantys darbo asmenys. </w:t>
      </w:r>
    </w:p>
    <w:p w14:paraId="2941A586" w14:textId="77777777" w:rsidR="00EE1655" w:rsidRPr="00EE1655" w:rsidRDefault="00EE1655" w:rsidP="00EE1655">
      <w:pPr>
        <w:spacing w:line="360" w:lineRule="auto"/>
        <w:ind w:firstLine="851"/>
        <w:jc w:val="both"/>
        <w:rPr>
          <w:rFonts w:ascii="Times New Roman" w:hAnsi="Times New Roman"/>
          <w:bCs/>
          <w:sz w:val="24"/>
          <w:szCs w:val="24"/>
        </w:rPr>
      </w:pPr>
      <w:r w:rsidRPr="00EE1655">
        <w:rPr>
          <w:rFonts w:ascii="Times New Roman" w:hAnsi="Times New Roman"/>
          <w:sz w:val="24"/>
          <w:szCs w:val="24"/>
        </w:rPr>
        <w:t xml:space="preserve">25. </w:t>
      </w:r>
      <w:r w:rsidRPr="00EE1655">
        <w:rPr>
          <w:rFonts w:ascii="Times New Roman" w:hAnsi="Times New Roman"/>
          <w:bCs/>
          <w:sz w:val="24"/>
          <w:szCs w:val="24"/>
        </w:rPr>
        <w:t xml:space="preserve">Programos </w:t>
      </w:r>
      <w:r w:rsidR="00510392" w:rsidRPr="00937307">
        <w:rPr>
          <w:rFonts w:ascii="Times New Roman" w:hAnsi="Times New Roman"/>
          <w:bCs/>
          <w:sz w:val="24"/>
          <w:szCs w:val="24"/>
        </w:rPr>
        <w:t>įgyvendinimo tvarkas</w:t>
      </w:r>
      <w:r w:rsidR="00510392">
        <w:rPr>
          <w:rFonts w:ascii="Times New Roman" w:hAnsi="Times New Roman"/>
          <w:bCs/>
          <w:sz w:val="24"/>
          <w:szCs w:val="24"/>
        </w:rPr>
        <w:t xml:space="preserve"> </w:t>
      </w:r>
      <w:r w:rsidRPr="00EE1655">
        <w:rPr>
          <w:rFonts w:ascii="Times New Roman" w:hAnsi="Times New Roman"/>
          <w:bCs/>
          <w:sz w:val="24"/>
          <w:szCs w:val="24"/>
        </w:rPr>
        <w:t>tvirtina Anykščių rajono savivaldybės administracijos direktorius.</w:t>
      </w:r>
    </w:p>
    <w:p w14:paraId="5677E0F2" w14:textId="77777777" w:rsidR="00EE1655" w:rsidRPr="00EE1655" w:rsidRDefault="00EE1655" w:rsidP="00EE1655">
      <w:pPr>
        <w:ind w:firstLine="851"/>
        <w:jc w:val="center"/>
        <w:rPr>
          <w:rFonts w:ascii="Times New Roman" w:hAnsi="Times New Roman"/>
          <w:b/>
          <w:sz w:val="24"/>
          <w:szCs w:val="24"/>
        </w:rPr>
      </w:pPr>
    </w:p>
    <w:p w14:paraId="4FFD7789" w14:textId="77777777" w:rsidR="00EE1655" w:rsidRPr="00EE1655" w:rsidRDefault="008B32FA" w:rsidP="00EE1655">
      <w:pPr>
        <w:ind w:firstLine="851"/>
        <w:jc w:val="center"/>
        <w:rPr>
          <w:rFonts w:ascii="Times New Roman" w:hAnsi="Times New Roman"/>
          <w:b/>
          <w:sz w:val="24"/>
          <w:szCs w:val="24"/>
        </w:rPr>
      </w:pPr>
      <w:r>
        <w:rPr>
          <w:rFonts w:ascii="Times New Roman" w:hAnsi="Times New Roman"/>
          <w:b/>
          <w:sz w:val="24"/>
          <w:szCs w:val="24"/>
        </w:rPr>
        <w:t>V</w:t>
      </w:r>
      <w:r w:rsidR="00EE1655" w:rsidRPr="00EE1655">
        <w:rPr>
          <w:rFonts w:ascii="Times New Roman" w:hAnsi="Times New Roman"/>
          <w:b/>
          <w:sz w:val="24"/>
          <w:szCs w:val="24"/>
        </w:rPr>
        <w:t xml:space="preserve"> SKYRIUS</w:t>
      </w:r>
    </w:p>
    <w:p w14:paraId="49DF9185" w14:textId="77777777" w:rsidR="00EE1655" w:rsidRPr="00EE1655" w:rsidRDefault="00EE1655" w:rsidP="00EE1655">
      <w:pPr>
        <w:ind w:firstLine="851"/>
        <w:jc w:val="center"/>
        <w:rPr>
          <w:rFonts w:ascii="Times New Roman" w:hAnsi="Times New Roman"/>
          <w:b/>
          <w:sz w:val="24"/>
          <w:szCs w:val="24"/>
        </w:rPr>
      </w:pPr>
      <w:r w:rsidRPr="00EE1655">
        <w:rPr>
          <w:rFonts w:ascii="Times New Roman" w:hAnsi="Times New Roman"/>
          <w:b/>
          <w:sz w:val="24"/>
          <w:szCs w:val="24"/>
        </w:rPr>
        <w:t>PROGRAMOS ĮGYVENDINIMO PRIEŽIŪRA</w:t>
      </w:r>
      <w:r w:rsidR="00510392">
        <w:rPr>
          <w:rFonts w:ascii="Times New Roman" w:hAnsi="Times New Roman"/>
          <w:b/>
          <w:sz w:val="24"/>
          <w:szCs w:val="24"/>
        </w:rPr>
        <w:t xml:space="preserve"> </w:t>
      </w:r>
      <w:r w:rsidR="00510392" w:rsidRPr="00937307">
        <w:rPr>
          <w:rFonts w:ascii="Times New Roman" w:hAnsi="Times New Roman"/>
          <w:b/>
          <w:sz w:val="24"/>
          <w:szCs w:val="24"/>
        </w:rPr>
        <w:t>IR ĮVERTINIMAS</w:t>
      </w:r>
    </w:p>
    <w:p w14:paraId="20DE717C" w14:textId="77777777" w:rsidR="00EE1655" w:rsidRPr="00EE1655" w:rsidRDefault="00EE1655" w:rsidP="00EE1655">
      <w:pPr>
        <w:spacing w:line="360" w:lineRule="auto"/>
        <w:ind w:firstLine="851"/>
        <w:jc w:val="center"/>
        <w:rPr>
          <w:rFonts w:ascii="Times New Roman" w:hAnsi="Times New Roman"/>
          <w:b/>
          <w:sz w:val="24"/>
          <w:szCs w:val="24"/>
        </w:rPr>
      </w:pPr>
    </w:p>
    <w:p w14:paraId="10B4778B" w14:textId="77777777" w:rsidR="00EE1655" w:rsidRPr="00EE1655" w:rsidRDefault="00C87AB9" w:rsidP="00EE1655">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26</w:t>
      </w:r>
      <w:r w:rsidR="00EE1655" w:rsidRPr="00EE1655">
        <w:rPr>
          <w:rFonts w:ascii="Times New Roman" w:hAnsi="Times New Roman"/>
          <w:sz w:val="24"/>
          <w:szCs w:val="24"/>
        </w:rPr>
        <w:t>. Savivaldybės užimtumo didinimo programos įgyvendinimo priežiūrą vykdo Savivaldybės administracijos direktorius ar jo įgalioti asmenys.</w:t>
      </w:r>
    </w:p>
    <w:p w14:paraId="765ACCA2" w14:textId="77777777" w:rsidR="00EE1655" w:rsidRPr="00EE1655" w:rsidRDefault="00C87AB9" w:rsidP="00EE1655">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lastRenderedPageBreak/>
        <w:t>27</w:t>
      </w:r>
      <w:r w:rsidR="00EE1655" w:rsidRPr="00EE1655">
        <w:rPr>
          <w:rFonts w:ascii="Times New Roman" w:hAnsi="Times New Roman"/>
          <w:sz w:val="24"/>
          <w:szCs w:val="24"/>
        </w:rPr>
        <w:t>. Siekiant nustatyti vykdomų veiklų efektyvumą, vertinamas veiklose dalyvavusių asmenų įdarbinimo, įsidarbinimo skaičius; asmenų, pradėjusių savarankišką ar ne</w:t>
      </w:r>
      <w:r>
        <w:rPr>
          <w:rFonts w:ascii="Times New Roman" w:hAnsi="Times New Roman"/>
          <w:sz w:val="24"/>
          <w:szCs w:val="24"/>
        </w:rPr>
        <w:t xml:space="preserve">atlygintiną veiklą, skaičius. </w:t>
      </w:r>
    </w:p>
    <w:p w14:paraId="14696B73" w14:textId="77777777" w:rsidR="00EE1655" w:rsidRPr="00EE1655" w:rsidRDefault="00C87AB9" w:rsidP="00EE1655">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28</w:t>
      </w:r>
      <w:r w:rsidR="00EE1655" w:rsidRPr="00EE1655">
        <w:rPr>
          <w:rFonts w:ascii="Times New Roman" w:hAnsi="Times New Roman"/>
          <w:sz w:val="24"/>
          <w:szCs w:val="24"/>
        </w:rPr>
        <w:t xml:space="preserve">. Siekiant užtikrinti efektyvų ir tinkamą Programos įgyvendinimui skirtų lėšų panaudojimą, ne mažiau kaip kartą per Programos įgyvendinimo laikotarpį, aplankomi veiklų vykdytojai ir įvertinamas jiems skirtų lėšų panaudojimo efektyvumas ir tinkamumas. Pasibaigus Programos veikloms, Darbdaviai pateikia ataskaitą apie vykdytas veiklas ir jų rezultatus, veikloms skirtų lėšų panaudojimą.  </w:t>
      </w:r>
    </w:p>
    <w:p w14:paraId="2B4BD35A" w14:textId="77777777" w:rsidR="00EE1655" w:rsidRPr="00EE1655" w:rsidRDefault="00EE1655" w:rsidP="00EE1655">
      <w:pPr>
        <w:spacing w:line="360" w:lineRule="auto"/>
        <w:ind w:firstLine="851"/>
        <w:jc w:val="center"/>
        <w:rPr>
          <w:rFonts w:ascii="Times New Roman" w:hAnsi="Times New Roman"/>
          <w:sz w:val="24"/>
          <w:szCs w:val="24"/>
        </w:rPr>
      </w:pPr>
    </w:p>
    <w:p w14:paraId="16F7DC7E" w14:textId="77777777" w:rsidR="00EE1655" w:rsidRPr="00EE1655" w:rsidRDefault="008B32FA" w:rsidP="00EE1655">
      <w:pPr>
        <w:overflowPunct w:val="0"/>
        <w:ind w:firstLine="720"/>
        <w:jc w:val="center"/>
        <w:rPr>
          <w:rFonts w:ascii="Times New Roman" w:hAnsi="Times New Roman"/>
          <w:b/>
          <w:bCs/>
          <w:sz w:val="24"/>
          <w:szCs w:val="24"/>
        </w:rPr>
      </w:pPr>
      <w:r>
        <w:rPr>
          <w:rFonts w:ascii="Times New Roman" w:hAnsi="Times New Roman"/>
          <w:b/>
          <w:bCs/>
          <w:sz w:val="24"/>
          <w:szCs w:val="24"/>
        </w:rPr>
        <w:t>VI</w:t>
      </w:r>
      <w:r w:rsidR="00EE1655" w:rsidRPr="00EE1655">
        <w:rPr>
          <w:rFonts w:ascii="Times New Roman" w:hAnsi="Times New Roman"/>
          <w:b/>
          <w:bCs/>
          <w:sz w:val="24"/>
          <w:szCs w:val="24"/>
        </w:rPr>
        <w:t xml:space="preserve"> SKYRIUS</w:t>
      </w:r>
    </w:p>
    <w:p w14:paraId="3DD29B79" w14:textId="77777777" w:rsidR="00EE1655" w:rsidRPr="00EE1655" w:rsidRDefault="00EE1655" w:rsidP="00EE1655">
      <w:pPr>
        <w:overflowPunct w:val="0"/>
        <w:ind w:firstLine="720"/>
        <w:jc w:val="center"/>
        <w:rPr>
          <w:rFonts w:ascii="Times New Roman" w:hAnsi="Times New Roman"/>
          <w:b/>
          <w:bCs/>
          <w:sz w:val="24"/>
          <w:szCs w:val="24"/>
        </w:rPr>
      </w:pPr>
      <w:r w:rsidRPr="00EE1655">
        <w:rPr>
          <w:rFonts w:ascii="Times New Roman" w:hAnsi="Times New Roman"/>
          <w:b/>
          <w:bCs/>
          <w:sz w:val="24"/>
          <w:szCs w:val="24"/>
        </w:rPr>
        <w:t>UŽIMTUMO SKATINIMO IR MOTYVAVIMO PASLAUGŲ NEDIRBANTIEMS IR SOCIALINĘ PARAMĄ GAUNANTIEMS ASMENIMS MODELIS</w:t>
      </w:r>
    </w:p>
    <w:p w14:paraId="53A358A8" w14:textId="77777777" w:rsidR="00C87AB9" w:rsidRDefault="00C87AB9" w:rsidP="00C87AB9">
      <w:pPr>
        <w:overflowPunct w:val="0"/>
        <w:spacing w:line="360" w:lineRule="auto"/>
        <w:jc w:val="both"/>
        <w:rPr>
          <w:rFonts w:ascii="Times New Roman" w:hAnsi="Times New Roman"/>
          <w:bCs/>
          <w:sz w:val="24"/>
          <w:szCs w:val="24"/>
        </w:rPr>
      </w:pPr>
    </w:p>
    <w:p w14:paraId="3C8D0DDB" w14:textId="77777777" w:rsidR="00C87AB9" w:rsidRDefault="00C87AB9" w:rsidP="00C87AB9">
      <w:pPr>
        <w:tabs>
          <w:tab w:val="left" w:pos="1276"/>
        </w:tabs>
        <w:overflowPunct w:val="0"/>
        <w:spacing w:line="360" w:lineRule="auto"/>
        <w:ind w:firstLine="851"/>
        <w:jc w:val="both"/>
        <w:rPr>
          <w:rFonts w:ascii="Times New Roman" w:hAnsi="Times New Roman"/>
          <w:bCs/>
          <w:sz w:val="24"/>
          <w:szCs w:val="24"/>
        </w:rPr>
      </w:pPr>
      <w:r>
        <w:rPr>
          <w:rFonts w:ascii="Times New Roman" w:hAnsi="Times New Roman"/>
          <w:bCs/>
          <w:sz w:val="24"/>
          <w:szCs w:val="24"/>
        </w:rPr>
        <w:t xml:space="preserve">29. </w:t>
      </w:r>
      <w:r w:rsidR="00CE4109">
        <w:rPr>
          <w:rFonts w:ascii="Times New Roman" w:hAnsi="Times New Roman"/>
          <w:bCs/>
          <w:sz w:val="24"/>
          <w:szCs w:val="24"/>
        </w:rPr>
        <w:t>Savivaldybė 2022</w:t>
      </w:r>
      <w:r w:rsidR="00EE1655" w:rsidRPr="00EE1655">
        <w:rPr>
          <w:rFonts w:ascii="Times New Roman" w:hAnsi="Times New Roman"/>
          <w:bCs/>
          <w:sz w:val="24"/>
          <w:szCs w:val="24"/>
        </w:rPr>
        <w:t xml:space="preserve"> m. įgyvendins Užimtumo didinimo programos, skirtos užimtumo skatinimo ir motyvavimo paslaugų nedirbantiems ir socialinę paramą gaunantiems asmenims modelį vadovaudamasi Aprašo nuostatomis. </w:t>
      </w:r>
    </w:p>
    <w:p w14:paraId="0A5968D2" w14:textId="77777777" w:rsidR="00EE1655" w:rsidRPr="00937307" w:rsidRDefault="00C87AB9" w:rsidP="00C87AB9">
      <w:pPr>
        <w:overflowPunct w:val="0"/>
        <w:spacing w:line="360" w:lineRule="auto"/>
        <w:ind w:firstLine="851"/>
        <w:jc w:val="both"/>
        <w:rPr>
          <w:rFonts w:ascii="Times New Roman" w:hAnsi="Times New Roman"/>
          <w:bCs/>
          <w:sz w:val="24"/>
          <w:szCs w:val="24"/>
        </w:rPr>
      </w:pPr>
      <w:r>
        <w:rPr>
          <w:rFonts w:ascii="Times New Roman" w:hAnsi="Times New Roman"/>
          <w:bCs/>
          <w:sz w:val="24"/>
          <w:szCs w:val="24"/>
        </w:rPr>
        <w:t xml:space="preserve">30. </w:t>
      </w:r>
      <w:r w:rsidR="00EE1655" w:rsidRPr="00EE1655">
        <w:rPr>
          <w:rFonts w:ascii="Times New Roman" w:hAnsi="Times New Roman"/>
          <w:bCs/>
          <w:sz w:val="24"/>
          <w:szCs w:val="24"/>
        </w:rPr>
        <w:t>Užimtumo skatinimo ir motyvavimo paslaugų nedirbantiems ir socialinę paramą gaunantiems asmenims modelio (toliau – Modelis) tikslas – palengvinti ilgą laiką nedirbusių asmenų perėjimą nuo nedarbo prie užimtumo darbo rinkoje; suderinti užimtumo skatinimo ir motyvavimo paslaugų bei piniginės socialinės paramos teikimą, integruojant ilgą laiką nedirbusius asmenis į darbo rinką</w:t>
      </w:r>
      <w:r w:rsidR="00FE755A">
        <w:rPr>
          <w:rFonts w:ascii="Times New Roman" w:hAnsi="Times New Roman"/>
          <w:bCs/>
          <w:sz w:val="24"/>
          <w:szCs w:val="24"/>
        </w:rPr>
        <w:t xml:space="preserve">; </w:t>
      </w:r>
      <w:r w:rsidR="00FE755A" w:rsidRPr="00937307">
        <w:rPr>
          <w:rFonts w:ascii="Times New Roman" w:hAnsi="Times New Roman"/>
          <w:bCs/>
          <w:color w:val="000000"/>
          <w:sz w:val="24"/>
          <w:szCs w:val="24"/>
        </w:rPr>
        <w:t>užtikrinti valstybės ir savivaldybių institucijų, įstaigų ir (ar) organizacijų, teikiančių užimtumo skatinimo, motyvavimo paslaugas ir piniginę socialinę paramą nedirbantiems asmenims, veiklos koordinavimą ir skatinti jų bendradarbiavimą.</w:t>
      </w:r>
    </w:p>
    <w:p w14:paraId="23170719" w14:textId="77777777" w:rsidR="00EE1655" w:rsidRPr="00EE1655" w:rsidRDefault="00C87AB9" w:rsidP="00EE1655">
      <w:pPr>
        <w:overflowPunct w:val="0"/>
        <w:spacing w:line="360" w:lineRule="auto"/>
        <w:ind w:firstLine="851"/>
        <w:jc w:val="both"/>
        <w:rPr>
          <w:rFonts w:ascii="Times New Roman" w:hAnsi="Times New Roman"/>
          <w:bCs/>
          <w:sz w:val="24"/>
          <w:szCs w:val="24"/>
        </w:rPr>
      </w:pPr>
      <w:r>
        <w:rPr>
          <w:rFonts w:ascii="Times New Roman" w:hAnsi="Times New Roman"/>
          <w:bCs/>
          <w:sz w:val="24"/>
          <w:szCs w:val="24"/>
        </w:rPr>
        <w:t>31</w:t>
      </w:r>
      <w:r w:rsidR="00EE1655" w:rsidRPr="00EE1655">
        <w:rPr>
          <w:rFonts w:ascii="Times New Roman" w:hAnsi="Times New Roman"/>
          <w:bCs/>
          <w:sz w:val="24"/>
          <w:szCs w:val="24"/>
        </w:rPr>
        <w:t>. Modelio programoje turi teisę dalyvauti tik tie asmenys, kurie jų nusiuntimo pas nedirbančių asmenų atvejo vadybininką ir susitarimo dėl integracijos į darbo rinką sudarymo metu atitinkantys visus šiuos reikalavimus (toliau – Asmenys):</w:t>
      </w:r>
    </w:p>
    <w:p w14:paraId="45781682" w14:textId="77777777" w:rsidR="00EE1655" w:rsidRPr="00EE1655" w:rsidRDefault="00C87AB9" w:rsidP="00EE1655">
      <w:pPr>
        <w:overflowPunct w:val="0"/>
        <w:spacing w:line="360" w:lineRule="auto"/>
        <w:ind w:firstLine="851"/>
        <w:jc w:val="both"/>
        <w:rPr>
          <w:rFonts w:ascii="Times New Roman" w:hAnsi="Times New Roman"/>
          <w:bCs/>
          <w:sz w:val="24"/>
          <w:szCs w:val="24"/>
        </w:rPr>
      </w:pPr>
      <w:r>
        <w:rPr>
          <w:rFonts w:ascii="Times New Roman" w:hAnsi="Times New Roman"/>
          <w:bCs/>
          <w:sz w:val="24"/>
          <w:szCs w:val="24"/>
        </w:rPr>
        <w:t>31</w:t>
      </w:r>
      <w:r w:rsidR="00EE1655" w:rsidRPr="00EE1655">
        <w:rPr>
          <w:rFonts w:ascii="Times New Roman" w:hAnsi="Times New Roman"/>
          <w:bCs/>
          <w:sz w:val="24"/>
          <w:szCs w:val="24"/>
        </w:rPr>
        <w:t>.1. yra ilgą laiką nedirbę (12 ir daugiau mėnesių);</w:t>
      </w:r>
    </w:p>
    <w:p w14:paraId="2B045D8F" w14:textId="77777777" w:rsidR="00EE1655" w:rsidRPr="00EE1655" w:rsidRDefault="00C87AB9" w:rsidP="00EE1655">
      <w:pPr>
        <w:overflowPunct w:val="0"/>
        <w:spacing w:line="360" w:lineRule="auto"/>
        <w:ind w:firstLine="851"/>
        <w:jc w:val="both"/>
        <w:rPr>
          <w:rFonts w:ascii="Times New Roman" w:hAnsi="Times New Roman"/>
          <w:bCs/>
          <w:sz w:val="24"/>
          <w:szCs w:val="24"/>
        </w:rPr>
      </w:pPr>
      <w:r>
        <w:rPr>
          <w:rFonts w:ascii="Times New Roman" w:hAnsi="Times New Roman"/>
          <w:bCs/>
          <w:sz w:val="24"/>
          <w:szCs w:val="24"/>
        </w:rPr>
        <w:t>31</w:t>
      </w:r>
      <w:r w:rsidR="00EE1655" w:rsidRPr="00EE1655">
        <w:rPr>
          <w:rFonts w:ascii="Times New Roman" w:hAnsi="Times New Roman"/>
          <w:bCs/>
          <w:sz w:val="24"/>
          <w:szCs w:val="24"/>
        </w:rPr>
        <w:t>.2. priklauso Programos 7.4 papunktyje nurodytai tikslinei grupei ar gauna Lietuvos Respublikos užimtumo įstatymo 48</w:t>
      </w:r>
      <w:r w:rsidR="00EE1655" w:rsidRPr="00EE1655">
        <w:rPr>
          <w:rFonts w:ascii="Times New Roman" w:hAnsi="Times New Roman"/>
          <w:bCs/>
          <w:sz w:val="24"/>
          <w:szCs w:val="24"/>
          <w:vertAlign w:val="superscript"/>
        </w:rPr>
        <w:t>1</w:t>
      </w:r>
      <w:r w:rsidR="00EE1655" w:rsidRPr="00EE1655">
        <w:rPr>
          <w:rFonts w:ascii="Times New Roman" w:hAnsi="Times New Roman"/>
          <w:bCs/>
          <w:sz w:val="24"/>
          <w:szCs w:val="24"/>
        </w:rPr>
        <w:t xml:space="preserve"> straipsnyje nurodytą darbo paieškos išmoką; </w:t>
      </w:r>
    </w:p>
    <w:p w14:paraId="6185F2BE" w14:textId="77777777" w:rsidR="00EE1655" w:rsidRPr="00EE1655" w:rsidRDefault="00C87AB9" w:rsidP="00EE1655">
      <w:pPr>
        <w:overflowPunct w:val="0"/>
        <w:spacing w:line="360" w:lineRule="auto"/>
        <w:ind w:firstLine="851"/>
        <w:jc w:val="both"/>
        <w:rPr>
          <w:rFonts w:ascii="Times New Roman" w:hAnsi="Times New Roman"/>
          <w:bCs/>
          <w:sz w:val="24"/>
          <w:szCs w:val="24"/>
        </w:rPr>
      </w:pPr>
      <w:r>
        <w:rPr>
          <w:rFonts w:ascii="Times New Roman" w:hAnsi="Times New Roman"/>
          <w:bCs/>
          <w:sz w:val="24"/>
          <w:szCs w:val="24"/>
        </w:rPr>
        <w:t>31</w:t>
      </w:r>
      <w:r w:rsidR="00EE1655" w:rsidRPr="00EE1655">
        <w:rPr>
          <w:rFonts w:ascii="Times New Roman" w:hAnsi="Times New Roman"/>
          <w:bCs/>
          <w:sz w:val="24"/>
          <w:szCs w:val="24"/>
        </w:rPr>
        <w:t>.3. priklauso bent vienai iš Programos 7.1–7.3 ir 7.5–7.10 papunkčiuose nurodytų tikslinių grupių.</w:t>
      </w:r>
    </w:p>
    <w:p w14:paraId="6ABE3AE9" w14:textId="77777777" w:rsidR="00EE1655" w:rsidRPr="00EE1655" w:rsidRDefault="00C87AB9" w:rsidP="00EE1655">
      <w:pPr>
        <w:overflowPunct w:val="0"/>
        <w:spacing w:line="360" w:lineRule="auto"/>
        <w:ind w:firstLine="851"/>
        <w:jc w:val="both"/>
        <w:rPr>
          <w:rFonts w:ascii="Times New Roman" w:hAnsi="Times New Roman"/>
          <w:bCs/>
          <w:sz w:val="24"/>
          <w:szCs w:val="24"/>
        </w:rPr>
      </w:pPr>
      <w:r>
        <w:rPr>
          <w:rFonts w:ascii="Times New Roman" w:hAnsi="Times New Roman"/>
          <w:bCs/>
          <w:sz w:val="24"/>
          <w:szCs w:val="24"/>
        </w:rPr>
        <w:t>32</w:t>
      </w:r>
      <w:r w:rsidR="00EE1655" w:rsidRPr="00EE1655">
        <w:rPr>
          <w:rFonts w:ascii="Times New Roman" w:hAnsi="Times New Roman"/>
          <w:bCs/>
          <w:sz w:val="24"/>
          <w:szCs w:val="24"/>
        </w:rPr>
        <w:t>. Įgyvendinant Modelį dalyva</w:t>
      </w:r>
      <w:r>
        <w:rPr>
          <w:rFonts w:ascii="Times New Roman" w:hAnsi="Times New Roman"/>
          <w:bCs/>
          <w:sz w:val="24"/>
          <w:szCs w:val="24"/>
        </w:rPr>
        <w:t>uja Programos 31</w:t>
      </w:r>
      <w:r w:rsidR="00EE1655" w:rsidRPr="00EE1655">
        <w:rPr>
          <w:rFonts w:ascii="Times New Roman" w:hAnsi="Times New Roman"/>
          <w:bCs/>
          <w:sz w:val="24"/>
          <w:szCs w:val="24"/>
        </w:rPr>
        <w:t xml:space="preserve"> punkto reikalavimus atitinkantys asmenys, nedirbančių asmenų atvejo vadybininkas ir atvejo komanda. </w:t>
      </w:r>
    </w:p>
    <w:p w14:paraId="1EE6FF52" w14:textId="77777777" w:rsidR="00EE1655" w:rsidRPr="00EE1655" w:rsidRDefault="00C87AB9" w:rsidP="00EE1655">
      <w:pPr>
        <w:overflowPunct w:val="0"/>
        <w:spacing w:line="360" w:lineRule="auto"/>
        <w:ind w:firstLine="851"/>
        <w:jc w:val="both"/>
        <w:rPr>
          <w:rFonts w:ascii="Times New Roman" w:hAnsi="Times New Roman"/>
          <w:bCs/>
          <w:sz w:val="24"/>
          <w:szCs w:val="24"/>
        </w:rPr>
      </w:pPr>
      <w:r>
        <w:rPr>
          <w:rFonts w:ascii="Times New Roman" w:hAnsi="Times New Roman"/>
          <w:bCs/>
          <w:sz w:val="24"/>
          <w:szCs w:val="24"/>
        </w:rPr>
        <w:t>33</w:t>
      </w:r>
      <w:r w:rsidR="00EE1655" w:rsidRPr="00EE1655">
        <w:rPr>
          <w:rFonts w:ascii="Times New Roman" w:hAnsi="Times New Roman"/>
          <w:bCs/>
          <w:sz w:val="24"/>
          <w:szCs w:val="24"/>
        </w:rPr>
        <w:t xml:space="preserve">. Įgyvendinant Modelį Asmenims bus teikiamos užimtumo skatinimo ir motyvavimo paslaugos (toliau – Paslaugos). Modelio įgyvendinimo metu Paslaugas planuojama suteikti ne </w:t>
      </w:r>
      <w:r w:rsidR="00EE1655" w:rsidRPr="00EE1655">
        <w:rPr>
          <w:rFonts w:ascii="Times New Roman" w:hAnsi="Times New Roman"/>
          <w:bCs/>
          <w:sz w:val="24"/>
          <w:szCs w:val="24"/>
        </w:rPr>
        <w:lastRenderedPageBreak/>
        <w:t xml:space="preserve">mažiau kaip 65 Asmenims, iš kurių ne mažiau kaip 30 proc. bus užtikrintas ilgalaikis įdarbinimas. </w:t>
      </w:r>
      <w:r w:rsidR="00EE1655" w:rsidRPr="00EE1655">
        <w:rPr>
          <w:rFonts w:ascii="Times New Roman" w:hAnsi="Times New Roman"/>
          <w:bCs/>
          <w:color w:val="000000"/>
          <w:sz w:val="24"/>
          <w:szCs w:val="24"/>
        </w:rPr>
        <w:t>Šiems asmenims nebus siūlomas trumpalaikis užimtumas.</w:t>
      </w:r>
    </w:p>
    <w:p w14:paraId="1EDDBE3D" w14:textId="77777777" w:rsidR="00EE1655" w:rsidRPr="00EE1655" w:rsidRDefault="00C87AB9" w:rsidP="00EE1655">
      <w:pPr>
        <w:overflowPunct w:val="0"/>
        <w:spacing w:line="360" w:lineRule="auto"/>
        <w:ind w:firstLine="851"/>
        <w:jc w:val="both"/>
        <w:rPr>
          <w:rFonts w:ascii="Times New Roman" w:hAnsi="Times New Roman"/>
          <w:bCs/>
          <w:sz w:val="24"/>
          <w:szCs w:val="24"/>
        </w:rPr>
      </w:pPr>
      <w:r>
        <w:rPr>
          <w:rFonts w:ascii="Times New Roman" w:hAnsi="Times New Roman"/>
          <w:bCs/>
          <w:sz w:val="24"/>
          <w:szCs w:val="24"/>
        </w:rPr>
        <w:t>34</w:t>
      </w:r>
      <w:r w:rsidR="008B32FA">
        <w:rPr>
          <w:rFonts w:ascii="Times New Roman" w:hAnsi="Times New Roman"/>
          <w:bCs/>
          <w:sz w:val="24"/>
          <w:szCs w:val="24"/>
        </w:rPr>
        <w:t>. 2022</w:t>
      </w:r>
      <w:r w:rsidR="00EE1655" w:rsidRPr="00EE1655">
        <w:rPr>
          <w:rFonts w:ascii="Times New Roman" w:hAnsi="Times New Roman"/>
          <w:bCs/>
          <w:sz w:val="24"/>
          <w:szCs w:val="24"/>
        </w:rPr>
        <w:t xml:space="preserve"> m. Modelio įgyvendinimui lėšos bus skirtos iš Lietuvos Respublikos valstybės biudžeto specialiųjų tikslinių dotacijų savivaldybių biudžetams (iš jų – nedirbančių asmenų atvejo vadybininko, dirbančio pagal darbo sutartį, darbo užmokesčiui, įskaitant darbdaviui ir jo darbuotojui Lietuvos Respublikos teisės aktų nustatyta tvarka privalomus mokėti mokesčius ir kitas privalomas su darbo teisiniais santykiais susijusias išmokas).  </w:t>
      </w:r>
    </w:p>
    <w:p w14:paraId="3BD7EEA5" w14:textId="77777777" w:rsidR="00EE1655" w:rsidRPr="00EE1655" w:rsidRDefault="00C87AB9" w:rsidP="00EE1655">
      <w:pPr>
        <w:overflowPunct w:val="0"/>
        <w:spacing w:line="360" w:lineRule="auto"/>
        <w:ind w:firstLine="851"/>
        <w:jc w:val="both"/>
        <w:rPr>
          <w:rFonts w:ascii="Times New Roman" w:hAnsi="Times New Roman"/>
          <w:bCs/>
          <w:sz w:val="24"/>
          <w:szCs w:val="24"/>
        </w:rPr>
      </w:pPr>
      <w:r>
        <w:rPr>
          <w:rFonts w:ascii="Times New Roman" w:hAnsi="Times New Roman"/>
          <w:bCs/>
          <w:sz w:val="24"/>
          <w:szCs w:val="24"/>
        </w:rPr>
        <w:t>35</w:t>
      </w:r>
      <w:r w:rsidR="00EE1655" w:rsidRPr="00EE1655">
        <w:rPr>
          <w:rFonts w:ascii="Times New Roman" w:hAnsi="Times New Roman"/>
          <w:bCs/>
          <w:sz w:val="24"/>
          <w:szCs w:val="24"/>
        </w:rPr>
        <w:t xml:space="preserve">. Modelio įgyvendinimui skirtos lėšos negali būti naudojamos terminuotų darbų finansavimui. </w:t>
      </w:r>
    </w:p>
    <w:p w14:paraId="65EB0A87" w14:textId="77777777" w:rsidR="00EE1655" w:rsidRPr="00EE1655" w:rsidRDefault="00C87AB9" w:rsidP="00EE1655">
      <w:pPr>
        <w:overflowPunct w:val="0"/>
        <w:spacing w:line="360" w:lineRule="auto"/>
        <w:ind w:firstLine="851"/>
        <w:jc w:val="both"/>
        <w:rPr>
          <w:rFonts w:ascii="Times New Roman" w:hAnsi="Times New Roman"/>
          <w:sz w:val="24"/>
          <w:szCs w:val="24"/>
        </w:rPr>
      </w:pPr>
      <w:r>
        <w:rPr>
          <w:rFonts w:ascii="Times New Roman" w:hAnsi="Times New Roman"/>
          <w:bCs/>
          <w:sz w:val="24"/>
          <w:szCs w:val="24"/>
        </w:rPr>
        <w:t>36</w:t>
      </w:r>
      <w:r w:rsidR="00EE1655" w:rsidRPr="00EE1655">
        <w:rPr>
          <w:rFonts w:ascii="Times New Roman" w:hAnsi="Times New Roman"/>
          <w:bCs/>
          <w:sz w:val="24"/>
          <w:szCs w:val="24"/>
        </w:rPr>
        <w:t>. Modelio įgyvendinimo tvarka ir reikalavimai pateikti Aprašo II ir III skyriuose.</w:t>
      </w:r>
      <w:r w:rsidR="00EE1655" w:rsidRPr="00EE1655">
        <w:rPr>
          <w:rFonts w:ascii="Times New Roman" w:hAnsi="Times New Roman"/>
          <w:sz w:val="24"/>
          <w:szCs w:val="24"/>
        </w:rPr>
        <w:t xml:space="preserve"> </w:t>
      </w:r>
    </w:p>
    <w:p w14:paraId="04FFCE0A" w14:textId="77777777" w:rsidR="00EE1655" w:rsidRPr="00EE1655" w:rsidRDefault="00EE1655" w:rsidP="00EE1655">
      <w:pPr>
        <w:rPr>
          <w:rFonts w:ascii="Times New Roman" w:hAnsi="Times New Roman"/>
          <w:sz w:val="24"/>
          <w:szCs w:val="24"/>
        </w:rPr>
      </w:pPr>
    </w:p>
    <w:p w14:paraId="649005CF" w14:textId="77777777" w:rsidR="00EE1655" w:rsidRPr="00937307" w:rsidRDefault="008B32FA" w:rsidP="00EE1655">
      <w:pPr>
        <w:ind w:firstLine="851"/>
        <w:jc w:val="center"/>
        <w:rPr>
          <w:rFonts w:ascii="Times New Roman" w:hAnsi="Times New Roman"/>
          <w:b/>
          <w:sz w:val="24"/>
          <w:szCs w:val="24"/>
        </w:rPr>
      </w:pPr>
      <w:r>
        <w:rPr>
          <w:rFonts w:ascii="Times New Roman" w:hAnsi="Times New Roman"/>
          <w:b/>
          <w:sz w:val="24"/>
          <w:szCs w:val="24"/>
        </w:rPr>
        <w:t>VII</w:t>
      </w:r>
      <w:r w:rsidR="00EE1655" w:rsidRPr="00937307">
        <w:rPr>
          <w:rFonts w:ascii="Times New Roman" w:hAnsi="Times New Roman"/>
          <w:b/>
          <w:sz w:val="24"/>
          <w:szCs w:val="24"/>
        </w:rPr>
        <w:t xml:space="preserve"> SKYRIUS</w:t>
      </w:r>
    </w:p>
    <w:p w14:paraId="043BCE8A" w14:textId="77777777" w:rsidR="003014E5" w:rsidRPr="00EE1655" w:rsidRDefault="003014E5" w:rsidP="00EE1655">
      <w:pPr>
        <w:ind w:firstLine="851"/>
        <w:jc w:val="center"/>
        <w:rPr>
          <w:rFonts w:ascii="Times New Roman" w:hAnsi="Times New Roman"/>
          <w:b/>
          <w:sz w:val="24"/>
          <w:szCs w:val="24"/>
        </w:rPr>
      </w:pPr>
      <w:r w:rsidRPr="00937307">
        <w:rPr>
          <w:rFonts w:ascii="Times New Roman" w:hAnsi="Times New Roman"/>
          <w:b/>
          <w:sz w:val="24"/>
          <w:szCs w:val="24"/>
        </w:rPr>
        <w:t>VIEŠINIMAS</w:t>
      </w:r>
    </w:p>
    <w:p w14:paraId="056F2CAC" w14:textId="77777777" w:rsidR="00EE1655" w:rsidRPr="00EE1655" w:rsidRDefault="00EE1655" w:rsidP="00EE1655">
      <w:pPr>
        <w:rPr>
          <w:rFonts w:ascii="Times New Roman" w:hAnsi="Times New Roman"/>
          <w:sz w:val="24"/>
          <w:szCs w:val="24"/>
        </w:rPr>
      </w:pPr>
    </w:p>
    <w:p w14:paraId="1511803A" w14:textId="77777777" w:rsidR="00EE1655" w:rsidRPr="00EE1655" w:rsidRDefault="00C87AB9" w:rsidP="00EE1655">
      <w:pPr>
        <w:spacing w:line="360" w:lineRule="auto"/>
        <w:ind w:firstLine="851"/>
        <w:jc w:val="both"/>
        <w:rPr>
          <w:rFonts w:ascii="Times New Roman" w:hAnsi="Times New Roman"/>
          <w:sz w:val="24"/>
          <w:szCs w:val="24"/>
        </w:rPr>
      </w:pPr>
      <w:r>
        <w:rPr>
          <w:rFonts w:ascii="Times New Roman" w:hAnsi="Times New Roman"/>
          <w:sz w:val="24"/>
          <w:szCs w:val="24"/>
        </w:rPr>
        <w:t>37</w:t>
      </w:r>
      <w:r w:rsidR="00EE1655" w:rsidRPr="00937307">
        <w:rPr>
          <w:rFonts w:ascii="Times New Roman" w:hAnsi="Times New Roman"/>
          <w:sz w:val="24"/>
          <w:szCs w:val="24"/>
        </w:rPr>
        <w:t>. Programa</w:t>
      </w:r>
      <w:r w:rsidR="0074262B" w:rsidRPr="00937307">
        <w:rPr>
          <w:rFonts w:ascii="Times New Roman" w:hAnsi="Times New Roman"/>
          <w:sz w:val="24"/>
          <w:szCs w:val="24"/>
        </w:rPr>
        <w:t xml:space="preserve"> ir jos įgyvendinimo metu pasiekti rezultatai, </w:t>
      </w:r>
      <w:r w:rsidR="00EE1655" w:rsidRPr="00937307">
        <w:rPr>
          <w:rFonts w:ascii="Times New Roman" w:hAnsi="Times New Roman"/>
          <w:sz w:val="24"/>
          <w:szCs w:val="24"/>
        </w:rPr>
        <w:t xml:space="preserve">gerieji pavyzdžiai </w:t>
      </w:r>
      <w:r w:rsidR="0074262B" w:rsidRPr="00937307">
        <w:rPr>
          <w:rFonts w:ascii="Times New Roman" w:hAnsi="Times New Roman"/>
          <w:sz w:val="24"/>
          <w:szCs w:val="24"/>
        </w:rPr>
        <w:t xml:space="preserve">bei Programai skirtų lėšų panaudojimas </w:t>
      </w:r>
      <w:r w:rsidR="00EE1655" w:rsidRPr="00937307">
        <w:rPr>
          <w:rFonts w:ascii="Times New Roman" w:hAnsi="Times New Roman"/>
          <w:sz w:val="24"/>
          <w:szCs w:val="24"/>
        </w:rPr>
        <w:t>v</w:t>
      </w:r>
      <w:r w:rsidR="00EC7302" w:rsidRPr="00937307">
        <w:rPr>
          <w:rFonts w:ascii="Times New Roman" w:hAnsi="Times New Roman"/>
          <w:sz w:val="24"/>
          <w:szCs w:val="24"/>
        </w:rPr>
        <w:t>iešinami Savivaldybės interneto svetainėje</w:t>
      </w:r>
      <w:r w:rsidR="00EE1655" w:rsidRPr="00937307">
        <w:rPr>
          <w:rFonts w:ascii="Times New Roman" w:hAnsi="Times New Roman"/>
          <w:sz w:val="24"/>
          <w:szCs w:val="24"/>
        </w:rPr>
        <w:t xml:space="preserve"> www.anyksciai.lt.</w:t>
      </w:r>
      <w:r w:rsidR="00EE1655" w:rsidRPr="00EE1655">
        <w:rPr>
          <w:rFonts w:ascii="Times New Roman" w:hAnsi="Times New Roman"/>
          <w:sz w:val="24"/>
          <w:szCs w:val="24"/>
        </w:rPr>
        <w:t xml:space="preserve"> </w:t>
      </w:r>
    </w:p>
    <w:p w14:paraId="5B70FE52" w14:textId="77777777" w:rsidR="00EE1655" w:rsidRPr="00EE1655" w:rsidRDefault="00EE1655" w:rsidP="00EE1655">
      <w:pPr>
        <w:rPr>
          <w:rFonts w:ascii="Times New Roman" w:hAnsi="Times New Roman"/>
          <w:sz w:val="24"/>
          <w:szCs w:val="24"/>
        </w:rPr>
      </w:pPr>
    </w:p>
    <w:p w14:paraId="18D9740C" w14:textId="77777777" w:rsidR="00EE1655" w:rsidRPr="00EE1655" w:rsidRDefault="00EE1655" w:rsidP="00EE1655">
      <w:pPr>
        <w:widowControl w:val="0"/>
        <w:rPr>
          <w:rFonts w:ascii="Times New Roman" w:hAnsi="Times New Roman"/>
          <w:snapToGrid w:val="0"/>
          <w:sz w:val="24"/>
          <w:szCs w:val="24"/>
        </w:rPr>
      </w:pPr>
    </w:p>
    <w:p w14:paraId="6945A52E" w14:textId="77777777" w:rsidR="00032980" w:rsidRPr="00EE1655" w:rsidRDefault="00032980">
      <w:pPr>
        <w:rPr>
          <w:rFonts w:ascii="Times New Roman" w:hAnsi="Times New Roman"/>
          <w:sz w:val="24"/>
          <w:szCs w:val="24"/>
        </w:rPr>
      </w:pPr>
    </w:p>
    <w:sectPr w:rsidR="00032980" w:rsidRPr="00EE1655" w:rsidSect="00B716F7">
      <w:footerReference w:type="even" r:id="rId9"/>
      <w:footerReference w:type="default" r:id="rId10"/>
      <w:pgSz w:w="11907" w:h="16840"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6A741" w14:textId="77777777" w:rsidR="000A7782" w:rsidRDefault="000A7782">
      <w:r>
        <w:separator/>
      </w:r>
    </w:p>
  </w:endnote>
  <w:endnote w:type="continuationSeparator" w:id="0">
    <w:p w14:paraId="7B1A28B1" w14:textId="77777777" w:rsidR="000A7782" w:rsidRDefault="000A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084C1" w14:textId="77777777" w:rsidR="009B568B" w:rsidRDefault="00E15E9E" w:rsidP="00590A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91AC76" w14:textId="77777777" w:rsidR="009B568B" w:rsidRDefault="000A7782" w:rsidP="000956B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23D47" w14:textId="77777777" w:rsidR="009B568B" w:rsidRDefault="000A7782" w:rsidP="000956B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ABD52" w14:textId="77777777" w:rsidR="000A7782" w:rsidRDefault="000A7782">
      <w:r>
        <w:separator/>
      </w:r>
    </w:p>
  </w:footnote>
  <w:footnote w:type="continuationSeparator" w:id="0">
    <w:p w14:paraId="7E08401E" w14:textId="77777777" w:rsidR="000A7782" w:rsidRDefault="000A7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06EF"/>
    <w:multiLevelType w:val="hybridMultilevel"/>
    <w:tmpl w:val="382C6DA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B0B00BE"/>
    <w:multiLevelType w:val="hybridMultilevel"/>
    <w:tmpl w:val="DB0CEDDC"/>
    <w:lvl w:ilvl="0" w:tplc="4566B1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E9E"/>
    <w:rsid w:val="00015F28"/>
    <w:rsid w:val="00027FC3"/>
    <w:rsid w:val="00032980"/>
    <w:rsid w:val="00036B8E"/>
    <w:rsid w:val="0004002A"/>
    <w:rsid w:val="0005241E"/>
    <w:rsid w:val="0007686C"/>
    <w:rsid w:val="00095524"/>
    <w:rsid w:val="000A7782"/>
    <w:rsid w:val="000E551F"/>
    <w:rsid w:val="000E7F9D"/>
    <w:rsid w:val="00106ECD"/>
    <w:rsid w:val="00137086"/>
    <w:rsid w:val="00170907"/>
    <w:rsid w:val="001A61FE"/>
    <w:rsid w:val="001B577B"/>
    <w:rsid w:val="001D3DB3"/>
    <w:rsid w:val="001F3C60"/>
    <w:rsid w:val="001F51E7"/>
    <w:rsid w:val="00212304"/>
    <w:rsid w:val="00213292"/>
    <w:rsid w:val="00232375"/>
    <w:rsid w:val="002338AA"/>
    <w:rsid w:val="00252E7A"/>
    <w:rsid w:val="002730EE"/>
    <w:rsid w:val="002A59DF"/>
    <w:rsid w:val="002B6CEF"/>
    <w:rsid w:val="003014E5"/>
    <w:rsid w:val="00325D37"/>
    <w:rsid w:val="0036363B"/>
    <w:rsid w:val="00390937"/>
    <w:rsid w:val="004032B1"/>
    <w:rsid w:val="00415C8B"/>
    <w:rsid w:val="00433B5B"/>
    <w:rsid w:val="004341E2"/>
    <w:rsid w:val="00436DD0"/>
    <w:rsid w:val="004834B9"/>
    <w:rsid w:val="00490249"/>
    <w:rsid w:val="004E1AFE"/>
    <w:rsid w:val="004E3EEE"/>
    <w:rsid w:val="004F31C5"/>
    <w:rsid w:val="00510392"/>
    <w:rsid w:val="0052110D"/>
    <w:rsid w:val="00536E80"/>
    <w:rsid w:val="0054183D"/>
    <w:rsid w:val="005633FE"/>
    <w:rsid w:val="00571762"/>
    <w:rsid w:val="00595000"/>
    <w:rsid w:val="005E0517"/>
    <w:rsid w:val="00620C6B"/>
    <w:rsid w:val="00630C8F"/>
    <w:rsid w:val="00631E78"/>
    <w:rsid w:val="00673E12"/>
    <w:rsid w:val="00674F86"/>
    <w:rsid w:val="00687E79"/>
    <w:rsid w:val="00692659"/>
    <w:rsid w:val="006A563C"/>
    <w:rsid w:val="006B2BA1"/>
    <w:rsid w:val="006D2AFD"/>
    <w:rsid w:val="007155BC"/>
    <w:rsid w:val="0074262B"/>
    <w:rsid w:val="00786106"/>
    <w:rsid w:val="007945DC"/>
    <w:rsid w:val="007C121B"/>
    <w:rsid w:val="007F4295"/>
    <w:rsid w:val="007F514F"/>
    <w:rsid w:val="00815D72"/>
    <w:rsid w:val="008B32FA"/>
    <w:rsid w:val="008C06CB"/>
    <w:rsid w:val="008E1153"/>
    <w:rsid w:val="00937307"/>
    <w:rsid w:val="009457D1"/>
    <w:rsid w:val="0097217B"/>
    <w:rsid w:val="009750CB"/>
    <w:rsid w:val="0097623C"/>
    <w:rsid w:val="009B43EC"/>
    <w:rsid w:val="009C5792"/>
    <w:rsid w:val="009E00FC"/>
    <w:rsid w:val="00A012E2"/>
    <w:rsid w:val="00A013AB"/>
    <w:rsid w:val="00A30C1A"/>
    <w:rsid w:val="00AD067F"/>
    <w:rsid w:val="00B03058"/>
    <w:rsid w:val="00B0547D"/>
    <w:rsid w:val="00B716F7"/>
    <w:rsid w:val="00BA4463"/>
    <w:rsid w:val="00BB200F"/>
    <w:rsid w:val="00BB452F"/>
    <w:rsid w:val="00BE07FC"/>
    <w:rsid w:val="00C057CF"/>
    <w:rsid w:val="00C124D4"/>
    <w:rsid w:val="00C62565"/>
    <w:rsid w:val="00C87AB9"/>
    <w:rsid w:val="00CE4109"/>
    <w:rsid w:val="00CF4A4C"/>
    <w:rsid w:val="00D36CB9"/>
    <w:rsid w:val="00D62CA5"/>
    <w:rsid w:val="00DB0786"/>
    <w:rsid w:val="00DD051F"/>
    <w:rsid w:val="00DD11F6"/>
    <w:rsid w:val="00DE4B8D"/>
    <w:rsid w:val="00E155F6"/>
    <w:rsid w:val="00E15E9E"/>
    <w:rsid w:val="00E3352E"/>
    <w:rsid w:val="00E43684"/>
    <w:rsid w:val="00EA6F0D"/>
    <w:rsid w:val="00EC7302"/>
    <w:rsid w:val="00EC757F"/>
    <w:rsid w:val="00EE1655"/>
    <w:rsid w:val="00EE4185"/>
    <w:rsid w:val="00EF211B"/>
    <w:rsid w:val="00EF3173"/>
    <w:rsid w:val="00F01F80"/>
    <w:rsid w:val="00FA01F9"/>
    <w:rsid w:val="00FB00D8"/>
    <w:rsid w:val="00FE75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E9E"/>
    <w:pPr>
      <w:spacing w:after="0" w:line="240" w:lineRule="auto"/>
    </w:pPr>
    <w:rPr>
      <w:rFonts w:ascii="Calibri" w:eastAsia="Calibri" w:hAnsi="Calibri" w:cs="Times New Roman"/>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E15E9E"/>
    <w:pPr>
      <w:ind w:left="720"/>
      <w:contextualSpacing/>
    </w:pPr>
    <w:rPr>
      <w:lang w:eastAsia="en-US"/>
    </w:rPr>
  </w:style>
  <w:style w:type="paragraph" w:styleId="Porat">
    <w:name w:val="footer"/>
    <w:basedOn w:val="prastasis"/>
    <w:link w:val="PoratDiagrama"/>
    <w:rsid w:val="00E15E9E"/>
    <w:pPr>
      <w:tabs>
        <w:tab w:val="center" w:pos="4819"/>
        <w:tab w:val="right" w:pos="9638"/>
      </w:tabs>
    </w:pPr>
  </w:style>
  <w:style w:type="character" w:customStyle="1" w:styleId="PoratDiagrama">
    <w:name w:val="Poraštė Diagrama"/>
    <w:basedOn w:val="Numatytasispastraiposriftas"/>
    <w:link w:val="Porat"/>
    <w:rsid w:val="00E15E9E"/>
    <w:rPr>
      <w:rFonts w:ascii="Calibri" w:eastAsia="Calibri" w:hAnsi="Calibri" w:cs="Times New Roman"/>
      <w:sz w:val="22"/>
      <w:lang w:eastAsia="lt-LT"/>
    </w:rPr>
  </w:style>
  <w:style w:type="character" w:styleId="Puslapionumeris">
    <w:name w:val="page number"/>
    <w:basedOn w:val="Numatytasispastraiposriftas"/>
    <w:rsid w:val="00E15E9E"/>
  </w:style>
  <w:style w:type="paragraph" w:styleId="Debesliotekstas">
    <w:name w:val="Balloon Text"/>
    <w:basedOn w:val="prastasis"/>
    <w:link w:val="DebesliotekstasDiagrama"/>
    <w:uiPriority w:val="99"/>
    <w:semiHidden/>
    <w:unhideWhenUsed/>
    <w:rsid w:val="00E15E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5E9E"/>
    <w:rPr>
      <w:rFonts w:ascii="Tahoma" w:eastAsia="Calibri" w:hAnsi="Tahoma" w:cs="Tahoma"/>
      <w:sz w:val="16"/>
      <w:szCs w:val="16"/>
      <w:lang w:eastAsia="lt-LT"/>
    </w:rPr>
  </w:style>
  <w:style w:type="character" w:styleId="Hipersaitas">
    <w:name w:val="Hyperlink"/>
    <w:basedOn w:val="Numatytasispastraiposriftas"/>
    <w:uiPriority w:val="99"/>
    <w:unhideWhenUsed/>
    <w:rsid w:val="008C06CB"/>
    <w:rPr>
      <w:color w:val="0000FF" w:themeColor="hyperlink"/>
      <w:u w:val="single"/>
    </w:rPr>
  </w:style>
  <w:style w:type="paragraph" w:styleId="Sraopastraipa">
    <w:name w:val="List Paragraph"/>
    <w:basedOn w:val="prastasis"/>
    <w:rsid w:val="00A012E2"/>
    <w:pPr>
      <w:ind w:left="720"/>
      <w:contextualSpacing/>
    </w:pPr>
    <w:rPr>
      <w:rFonts w:ascii="Times New Roman" w:eastAsia="Times New Roman" w:hAnsi="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E9E"/>
    <w:pPr>
      <w:spacing w:after="0" w:line="240" w:lineRule="auto"/>
    </w:pPr>
    <w:rPr>
      <w:rFonts w:ascii="Calibri" w:eastAsia="Calibri" w:hAnsi="Calibri" w:cs="Times New Roman"/>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E15E9E"/>
    <w:pPr>
      <w:ind w:left="720"/>
      <w:contextualSpacing/>
    </w:pPr>
    <w:rPr>
      <w:lang w:eastAsia="en-US"/>
    </w:rPr>
  </w:style>
  <w:style w:type="paragraph" w:styleId="Porat">
    <w:name w:val="footer"/>
    <w:basedOn w:val="prastasis"/>
    <w:link w:val="PoratDiagrama"/>
    <w:rsid w:val="00E15E9E"/>
    <w:pPr>
      <w:tabs>
        <w:tab w:val="center" w:pos="4819"/>
        <w:tab w:val="right" w:pos="9638"/>
      </w:tabs>
    </w:pPr>
  </w:style>
  <w:style w:type="character" w:customStyle="1" w:styleId="PoratDiagrama">
    <w:name w:val="Poraštė Diagrama"/>
    <w:basedOn w:val="Numatytasispastraiposriftas"/>
    <w:link w:val="Porat"/>
    <w:rsid w:val="00E15E9E"/>
    <w:rPr>
      <w:rFonts w:ascii="Calibri" w:eastAsia="Calibri" w:hAnsi="Calibri" w:cs="Times New Roman"/>
      <w:sz w:val="22"/>
      <w:lang w:eastAsia="lt-LT"/>
    </w:rPr>
  </w:style>
  <w:style w:type="character" w:styleId="Puslapionumeris">
    <w:name w:val="page number"/>
    <w:basedOn w:val="Numatytasispastraiposriftas"/>
    <w:rsid w:val="00E15E9E"/>
  </w:style>
  <w:style w:type="paragraph" w:styleId="Debesliotekstas">
    <w:name w:val="Balloon Text"/>
    <w:basedOn w:val="prastasis"/>
    <w:link w:val="DebesliotekstasDiagrama"/>
    <w:uiPriority w:val="99"/>
    <w:semiHidden/>
    <w:unhideWhenUsed/>
    <w:rsid w:val="00E15E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5E9E"/>
    <w:rPr>
      <w:rFonts w:ascii="Tahoma" w:eastAsia="Calibri" w:hAnsi="Tahoma" w:cs="Tahoma"/>
      <w:sz w:val="16"/>
      <w:szCs w:val="16"/>
      <w:lang w:eastAsia="lt-LT"/>
    </w:rPr>
  </w:style>
  <w:style w:type="character" w:styleId="Hipersaitas">
    <w:name w:val="Hyperlink"/>
    <w:basedOn w:val="Numatytasispastraiposriftas"/>
    <w:uiPriority w:val="99"/>
    <w:unhideWhenUsed/>
    <w:rsid w:val="008C06CB"/>
    <w:rPr>
      <w:color w:val="0000FF" w:themeColor="hyperlink"/>
      <w:u w:val="single"/>
    </w:rPr>
  </w:style>
  <w:style w:type="paragraph" w:styleId="Sraopastraipa">
    <w:name w:val="List Paragraph"/>
    <w:basedOn w:val="prastasis"/>
    <w:rsid w:val="00A012E2"/>
    <w:pPr>
      <w:ind w:left="720"/>
      <w:contextualSpacing/>
    </w:pPr>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D1614-82C5-422D-BA93-97848D51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8352</Words>
  <Characters>4762</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dc:creator>
  <cp:lastModifiedBy>Ieva</cp:lastModifiedBy>
  <cp:revision>2</cp:revision>
  <cp:lastPrinted>2018-12-18T06:55:00Z</cp:lastPrinted>
  <dcterms:created xsi:type="dcterms:W3CDTF">2022-01-23T19:54:00Z</dcterms:created>
  <dcterms:modified xsi:type="dcterms:W3CDTF">2022-01-23T19:54:00Z</dcterms:modified>
</cp:coreProperties>
</file>