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4F7CA" w14:textId="77777777" w:rsidR="00A507A8" w:rsidRPr="00D0279B" w:rsidRDefault="00A507A8" w:rsidP="00A507A8">
      <w:pPr>
        <w:pageBreakBefore/>
        <w:spacing w:after="0" w:line="240" w:lineRule="auto"/>
        <w:ind w:left="1440"/>
        <w:jc w:val="right"/>
        <w:rPr>
          <w:rFonts w:ascii="Times New Roman" w:hAnsi="Times New Roman"/>
          <w:sz w:val="24"/>
          <w:szCs w:val="24"/>
        </w:rPr>
      </w:pPr>
      <w:r w:rsidRPr="00D0279B">
        <w:rPr>
          <w:rFonts w:ascii="Times New Roman" w:hAnsi="Times New Roman"/>
          <w:sz w:val="24"/>
          <w:szCs w:val="24"/>
        </w:rPr>
        <w:t>PATVI</w:t>
      </w:r>
      <w:bookmarkStart w:id="0" w:name="_GoBack"/>
      <w:bookmarkEnd w:id="0"/>
      <w:r w:rsidRPr="00D0279B">
        <w:rPr>
          <w:rFonts w:ascii="Times New Roman" w:hAnsi="Times New Roman"/>
          <w:sz w:val="24"/>
          <w:szCs w:val="24"/>
        </w:rPr>
        <w:t>RTINTA</w:t>
      </w:r>
    </w:p>
    <w:p w14:paraId="0BB2C073" w14:textId="77777777" w:rsidR="00A507A8" w:rsidRPr="00D0279B" w:rsidRDefault="00A507A8" w:rsidP="00A507A8">
      <w:pPr>
        <w:spacing w:after="0" w:line="240" w:lineRule="auto"/>
        <w:ind w:left="1440"/>
        <w:jc w:val="right"/>
        <w:rPr>
          <w:rFonts w:ascii="Times New Roman" w:hAnsi="Times New Roman"/>
          <w:sz w:val="24"/>
          <w:szCs w:val="24"/>
        </w:rPr>
      </w:pPr>
      <w:r w:rsidRPr="00D0279B">
        <w:rPr>
          <w:rFonts w:ascii="Times New Roman" w:hAnsi="Times New Roman"/>
          <w:sz w:val="24"/>
          <w:szCs w:val="24"/>
        </w:rPr>
        <w:t>Anykščių rajono  savivaldybės tarybos</w:t>
      </w:r>
    </w:p>
    <w:p w14:paraId="638DBADD" w14:textId="77777777" w:rsidR="00A507A8" w:rsidRPr="00D0279B" w:rsidRDefault="00A507A8" w:rsidP="00A507A8">
      <w:pPr>
        <w:spacing w:after="0" w:line="240" w:lineRule="auto"/>
        <w:jc w:val="right"/>
        <w:rPr>
          <w:rFonts w:ascii="Times New Roman" w:hAnsi="Times New Roman"/>
          <w:sz w:val="24"/>
          <w:szCs w:val="24"/>
        </w:rPr>
      </w:pPr>
      <w:r w:rsidRPr="00D0279B">
        <w:rPr>
          <w:rFonts w:ascii="Times New Roman" w:hAnsi="Times New Roman"/>
          <w:sz w:val="24"/>
          <w:szCs w:val="24"/>
        </w:rPr>
        <w:t xml:space="preserve">                                                                                                                 2019 m. sausio 31 d.</w:t>
      </w:r>
    </w:p>
    <w:p w14:paraId="4F46AE3D" w14:textId="77777777" w:rsidR="00A507A8" w:rsidRPr="00D0279B" w:rsidRDefault="00A507A8" w:rsidP="00A507A8">
      <w:pPr>
        <w:spacing w:after="0" w:line="240" w:lineRule="auto"/>
        <w:jc w:val="right"/>
        <w:rPr>
          <w:rFonts w:ascii="Times New Roman" w:hAnsi="Times New Roman"/>
          <w:sz w:val="24"/>
          <w:szCs w:val="24"/>
        </w:rPr>
      </w:pPr>
      <w:r w:rsidRPr="00D0279B">
        <w:rPr>
          <w:rFonts w:ascii="Times New Roman" w:hAnsi="Times New Roman"/>
          <w:sz w:val="24"/>
          <w:szCs w:val="24"/>
        </w:rPr>
        <w:t xml:space="preserve">                                                                                    sprendimu Nr. 1-TS-</w:t>
      </w:r>
      <w:r>
        <w:rPr>
          <w:rFonts w:ascii="Times New Roman" w:hAnsi="Times New Roman"/>
          <w:sz w:val="24"/>
          <w:szCs w:val="24"/>
        </w:rPr>
        <w:t>5</w:t>
      </w:r>
      <w:r w:rsidRPr="00D0279B">
        <w:rPr>
          <w:rFonts w:ascii="Times New Roman" w:hAnsi="Times New Roman"/>
          <w:sz w:val="24"/>
          <w:szCs w:val="24"/>
        </w:rPr>
        <w:t xml:space="preserve">              </w:t>
      </w:r>
    </w:p>
    <w:p w14:paraId="659740F6" w14:textId="77777777" w:rsidR="00A507A8" w:rsidRPr="00D0279B" w:rsidRDefault="00A507A8" w:rsidP="00A507A8">
      <w:pPr>
        <w:spacing w:after="0" w:line="240" w:lineRule="auto"/>
        <w:ind w:left="1440"/>
        <w:jc w:val="right"/>
        <w:rPr>
          <w:rFonts w:ascii="Times New Roman" w:hAnsi="Times New Roman"/>
          <w:sz w:val="24"/>
          <w:szCs w:val="24"/>
        </w:rPr>
      </w:pPr>
    </w:p>
    <w:p w14:paraId="76A3FF4C" w14:textId="77777777" w:rsidR="00A507A8" w:rsidRPr="00D0279B" w:rsidRDefault="00A507A8" w:rsidP="00A507A8">
      <w:pPr>
        <w:spacing w:after="0" w:line="240" w:lineRule="auto"/>
        <w:jc w:val="center"/>
        <w:rPr>
          <w:rFonts w:ascii="Times New Roman" w:hAnsi="Times New Roman"/>
          <w:b/>
          <w:sz w:val="24"/>
          <w:szCs w:val="24"/>
        </w:rPr>
      </w:pPr>
      <w:r w:rsidRPr="00D0279B">
        <w:rPr>
          <w:rFonts w:ascii="Times New Roman" w:hAnsi="Times New Roman"/>
          <w:b/>
          <w:sz w:val="24"/>
          <w:szCs w:val="24"/>
        </w:rPr>
        <w:t xml:space="preserve">ANYKŠČIŲ RAJONO SAVIVALDYBĖS STRATEGINIO 2019–2021 METŲ VEIKLOS PLANO 1 PROGRAMOS „DARNI KURORTINĖS PLĖTROS PROGRAMA“ </w:t>
      </w:r>
    </w:p>
    <w:p w14:paraId="0C85EFF6" w14:textId="77777777" w:rsidR="00A507A8" w:rsidRPr="00D0279B" w:rsidRDefault="00A507A8" w:rsidP="00A507A8">
      <w:pPr>
        <w:spacing w:after="0" w:line="240" w:lineRule="auto"/>
        <w:jc w:val="center"/>
        <w:rPr>
          <w:rFonts w:ascii="Times New Roman" w:hAnsi="Times New Roman"/>
          <w:b/>
          <w:sz w:val="24"/>
          <w:szCs w:val="24"/>
        </w:rPr>
      </w:pPr>
      <w:r w:rsidRPr="00D0279B">
        <w:rPr>
          <w:rFonts w:ascii="Times New Roman" w:hAnsi="Times New Roman"/>
          <w:b/>
          <w:sz w:val="24"/>
          <w:szCs w:val="24"/>
        </w:rPr>
        <w:t>1.2.1.17 PRIEMONĖS „TURIZMO PROJEKTŲ ĮGYVENDINIMAS” APRAŠAS</w:t>
      </w:r>
    </w:p>
    <w:p w14:paraId="095372D5" w14:textId="77777777" w:rsidR="00A507A8" w:rsidRPr="00D0279B" w:rsidRDefault="00A507A8" w:rsidP="00A507A8">
      <w:pPr>
        <w:spacing w:after="0" w:line="240" w:lineRule="auto"/>
        <w:rPr>
          <w:rFonts w:ascii="Times New Roman" w:hAnsi="Times New Roman"/>
          <w:b/>
          <w:sz w:val="24"/>
          <w:szCs w:val="24"/>
        </w:rPr>
      </w:pPr>
    </w:p>
    <w:tbl>
      <w:tblPr>
        <w:tblW w:w="9934" w:type="dxa"/>
        <w:tblInd w:w="-148" w:type="dxa"/>
        <w:tblLayout w:type="fixed"/>
        <w:tblCellMar>
          <w:left w:w="10" w:type="dxa"/>
          <w:right w:w="10" w:type="dxa"/>
        </w:tblCellMar>
        <w:tblLook w:val="04A0" w:firstRow="1" w:lastRow="0" w:firstColumn="1" w:lastColumn="0" w:noHBand="0" w:noVBand="1"/>
      </w:tblPr>
      <w:tblGrid>
        <w:gridCol w:w="3225"/>
        <w:gridCol w:w="6709"/>
      </w:tblGrid>
      <w:tr w:rsidR="00A507A8" w:rsidRPr="00D0279B" w14:paraId="29759760" w14:textId="77777777" w:rsidTr="006628E5">
        <w:trPr>
          <w:trHeight w:val="366"/>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61690D46"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I BENDROSIOS NUOSTATOS</w:t>
            </w:r>
          </w:p>
        </w:tc>
        <w:tc>
          <w:tcPr>
            <w:tcW w:w="6709"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2F239A"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Šiame dokumente aprašoma Anykščių rajono strateginio 2019–2025 metų plėtros plano ir Anykščių rajono savivaldybės strateginio 2019–2021 m. metų veiklos plano 1 programos „Darni kurortinės plėtros programa“ 1.2.1.17 priemonė „Turizmo projektų įgyvendinimas” (toliau – Priemonė)</w:t>
            </w:r>
          </w:p>
        </w:tc>
      </w:tr>
      <w:tr w:rsidR="00A507A8" w:rsidRPr="00D0279B" w14:paraId="7D85673A" w14:textId="77777777" w:rsidTr="006628E5">
        <w:trPr>
          <w:trHeight w:val="366"/>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1F3CFBD8"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pavadinimas</w:t>
            </w:r>
          </w:p>
        </w:tc>
        <w:tc>
          <w:tcPr>
            <w:tcW w:w="6709"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964944"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„Turizmo projektų įgyvendinimas”</w:t>
            </w:r>
          </w:p>
        </w:tc>
      </w:tr>
      <w:tr w:rsidR="00A507A8" w:rsidRPr="00D0279B" w14:paraId="08D8C051" w14:textId="77777777" w:rsidTr="006628E5">
        <w:trPr>
          <w:trHeight w:val="199"/>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1D61EC0" w14:textId="77777777" w:rsidR="00A507A8" w:rsidRPr="00D0279B" w:rsidRDefault="00A507A8" w:rsidP="006628E5">
            <w:pPr>
              <w:widowControl w:val="0"/>
              <w:autoSpaceDN w:val="0"/>
              <w:spacing w:after="0" w:line="240" w:lineRule="auto"/>
              <w:textAlignment w:val="baseline"/>
              <w:rPr>
                <w:rFonts w:ascii="Times New Roman" w:eastAsia="SimSun" w:hAnsi="Times New Roman"/>
                <w:b/>
                <w:bCs/>
                <w:kern w:val="3"/>
                <w:sz w:val="24"/>
                <w:szCs w:val="24"/>
                <w:lang w:bidi="hi-IN"/>
              </w:rPr>
            </w:pPr>
            <w:r w:rsidRPr="00D0279B">
              <w:rPr>
                <w:rFonts w:ascii="Times New Roman" w:eastAsia="SimSun" w:hAnsi="Times New Roman"/>
                <w:b/>
                <w:bCs/>
                <w:kern w:val="3"/>
                <w:sz w:val="24"/>
                <w:szCs w:val="24"/>
                <w:lang w:bidi="hi-IN"/>
              </w:rPr>
              <w:t>Priemonės Nr.</w:t>
            </w:r>
          </w:p>
        </w:tc>
        <w:tc>
          <w:tcPr>
            <w:tcW w:w="6709"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E666260"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1.2.1.17</w:t>
            </w:r>
          </w:p>
        </w:tc>
      </w:tr>
      <w:tr w:rsidR="00A507A8" w:rsidRPr="00D0279B" w14:paraId="5B4CB50E" w14:textId="77777777" w:rsidTr="006628E5">
        <w:trPr>
          <w:trHeight w:val="366"/>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7E5699D2"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įgyvendinimo laikotarpis</w:t>
            </w:r>
          </w:p>
        </w:tc>
        <w:tc>
          <w:tcPr>
            <w:tcW w:w="6709"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B58088B"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2019–2021 m.</w:t>
            </w:r>
          </w:p>
        </w:tc>
      </w:tr>
      <w:tr w:rsidR="00A507A8" w:rsidRPr="00D0279B" w14:paraId="2D39CE6A" w14:textId="77777777" w:rsidTr="006628E5">
        <w:trPr>
          <w:cantSplit/>
          <w:trHeight w:val="335"/>
        </w:trPr>
        <w:tc>
          <w:tcPr>
            <w:tcW w:w="3225"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tcPr>
          <w:p w14:paraId="28CABDE4"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Asignavimų valdytojas</w:t>
            </w:r>
          </w:p>
        </w:tc>
        <w:tc>
          <w:tcPr>
            <w:tcW w:w="6709"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04E3AB93"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Anykščių rajono savivaldybės administracijos direktorius (toliau - Administracijos direktorius)</w:t>
            </w:r>
          </w:p>
        </w:tc>
      </w:tr>
      <w:tr w:rsidR="00A507A8" w:rsidRPr="00D0279B" w14:paraId="2ABBE99F" w14:textId="77777777" w:rsidTr="006628E5">
        <w:trPr>
          <w:cantSplit/>
          <w:trHeight w:val="450"/>
        </w:trPr>
        <w:tc>
          <w:tcPr>
            <w:tcW w:w="3225" w:type="dxa"/>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tcPr>
          <w:p w14:paraId="1DB09233" w14:textId="77777777" w:rsidR="00A507A8" w:rsidRPr="00D0279B" w:rsidRDefault="00A507A8" w:rsidP="006628E5">
            <w:pPr>
              <w:widowControl w:val="0"/>
              <w:autoSpaceDN w:val="0"/>
              <w:spacing w:after="0" w:line="240" w:lineRule="auto"/>
              <w:textAlignment w:val="baseline"/>
              <w:rPr>
                <w:rFonts w:ascii="Times New Roman" w:eastAsia="SimSun" w:hAnsi="Times New Roman"/>
                <w:b/>
                <w:bCs/>
                <w:kern w:val="3"/>
                <w:sz w:val="24"/>
                <w:szCs w:val="24"/>
                <w:lang w:bidi="hi-IN"/>
              </w:rPr>
            </w:pPr>
            <w:r w:rsidRPr="00D0279B">
              <w:rPr>
                <w:rFonts w:ascii="Times New Roman" w:eastAsia="SimSun" w:hAnsi="Times New Roman"/>
                <w:b/>
                <w:bCs/>
                <w:kern w:val="3"/>
                <w:sz w:val="24"/>
                <w:szCs w:val="24"/>
                <w:lang w:bidi="hi-IN"/>
              </w:rPr>
              <w:t>Su priemonės įgyvendinimu susiję įstatymai ir kiti teisės aktai</w:t>
            </w:r>
          </w:p>
        </w:tc>
        <w:tc>
          <w:tcPr>
            <w:tcW w:w="6709"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19E57244"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Lietuvos Respublikos vietos savivaldos įstatymas.</w:t>
            </w:r>
          </w:p>
          <w:p w14:paraId="125D55F9"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Anykščių rajono strateginis 2019–2025 metų plėtros planas, patvirtintas 2018 m. gruodžio mėn. 20 d. Anykščių rajono savivaldybės tarybos sprendimu Nr. 1-TS-337.</w:t>
            </w:r>
          </w:p>
          <w:p w14:paraId="21B7FEEF"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 xml:space="preserve">Anykščių rajono savivaldybės strateginis 2019–2021 m. metų veiklos planas, patvirtintas 2019 m. sausio mėn.  31 d. Anykščių rajono savivaldybės tarybos sprendimu Nr. </w:t>
            </w:r>
            <w:r w:rsidRPr="00D0279B">
              <w:rPr>
                <w:rFonts w:ascii="Times New Roman" w:hAnsi="Times New Roman"/>
                <w:sz w:val="24"/>
                <w:szCs w:val="24"/>
              </w:rPr>
              <w:t>1-TS-</w:t>
            </w:r>
            <w:r>
              <w:rPr>
                <w:rFonts w:ascii="Times New Roman" w:hAnsi="Times New Roman"/>
                <w:sz w:val="24"/>
                <w:szCs w:val="24"/>
              </w:rPr>
              <w:t>5</w:t>
            </w:r>
          </w:p>
        </w:tc>
      </w:tr>
      <w:tr w:rsidR="00A507A8" w:rsidRPr="00D0279B" w14:paraId="1DF64BDD" w14:textId="77777777" w:rsidTr="006628E5">
        <w:trPr>
          <w:cantSplit/>
          <w:trHeight w:val="450"/>
        </w:trPr>
        <w:tc>
          <w:tcPr>
            <w:tcW w:w="3225" w:type="dxa"/>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tcPr>
          <w:p w14:paraId="05FE4797"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vykdytojai</w:t>
            </w:r>
          </w:p>
        </w:tc>
        <w:tc>
          <w:tcPr>
            <w:tcW w:w="6709"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0D22A2"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Viešieji juridiniai asmenys, vykdantys turizmo ir turizmo rinkodaros veiklą Anykščių rajono savivaldybės teritorijoje bei registruoti Lietuvos Respublikos teisės aktų nustatyta tvarka</w:t>
            </w:r>
          </w:p>
        </w:tc>
      </w:tr>
      <w:tr w:rsidR="00A507A8" w:rsidRPr="00D0279B" w14:paraId="5A6B1A54" w14:textId="77777777" w:rsidTr="006628E5">
        <w:trPr>
          <w:cantSplit/>
          <w:trHeight w:val="450"/>
        </w:trPr>
        <w:tc>
          <w:tcPr>
            <w:tcW w:w="3225" w:type="dxa"/>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tcPr>
          <w:p w14:paraId="0CC91ACE"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koordinatorius</w:t>
            </w:r>
          </w:p>
        </w:tc>
        <w:tc>
          <w:tcPr>
            <w:tcW w:w="6709"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1A16092F"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Anykščių rajono savivaldybės  administracijos (toliau – Savivaldybės) Kultūros, turizmo ir komunikacijos skyrius</w:t>
            </w:r>
          </w:p>
        </w:tc>
      </w:tr>
      <w:tr w:rsidR="00A507A8" w:rsidRPr="00D0279B" w14:paraId="4F3FAFFC" w14:textId="77777777" w:rsidTr="006628E5">
        <w:trPr>
          <w:cantSplit/>
          <w:trHeight w:val="270"/>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59DDE294"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II PRIEMONĖS PARENGIMO ARGUMENTAI</w:t>
            </w:r>
          </w:p>
          <w:p w14:paraId="304A2E58"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p>
        </w:tc>
        <w:tc>
          <w:tcPr>
            <w:tcW w:w="6709"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28E0B2FF"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Priemonė parengta siekiant įgyvendinti Anykščių rajono   strateginio 2019–2025 metų plėtros plano 1 srities „Kultūrinio turizmo vystymas ir kurortinė plėtra“ 1.1 tikslą „Kultūrinio turizmo vystymas rajone“ 1.1.1 uždavinį „Plėsti ir atnaujinti turizmo bei rekreacijos infrastruktūrą“</w:t>
            </w:r>
          </w:p>
        </w:tc>
      </w:tr>
      <w:tr w:rsidR="00A507A8" w:rsidRPr="00D0279B" w14:paraId="53ACDAA4"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594F3E19"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III PRIEMONĖS APRAŠYMAS</w:t>
            </w:r>
          </w:p>
          <w:p w14:paraId="500E1FF8" w14:textId="77777777" w:rsidR="00A507A8" w:rsidRPr="00D0279B" w:rsidRDefault="00A507A8" w:rsidP="006628E5">
            <w:pPr>
              <w:widowControl w:val="0"/>
              <w:autoSpaceDN w:val="0"/>
              <w:spacing w:after="0" w:line="240" w:lineRule="auto"/>
              <w:textAlignment w:val="baseline"/>
              <w:rPr>
                <w:rFonts w:ascii="Times New Roman" w:eastAsia="SimSun" w:hAnsi="Times New Roman"/>
                <w:kern w:val="3"/>
                <w:sz w:val="24"/>
                <w:szCs w:val="24"/>
                <w:lang w:bidi="hi-IN"/>
              </w:rPr>
            </w:pP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5398"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Priemonė skirta plėsti viešąją turizmo infrastruktūrą, pagerinti turizmo paslaugų kokybę ir jų įvairovę, išplėtoti turizmo informacijos paslaugas</w:t>
            </w:r>
          </w:p>
        </w:tc>
      </w:tr>
      <w:tr w:rsidR="00A507A8" w:rsidRPr="00D0279B" w14:paraId="52124F74"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294C990D"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tikslas (-ai)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4888" w14:textId="77777777" w:rsidR="00A507A8" w:rsidRPr="00D0279B" w:rsidRDefault="00A507A8" w:rsidP="006628E5">
            <w:pPr>
              <w:widowControl w:val="0"/>
              <w:tabs>
                <w:tab w:val="left" w:pos="1080"/>
              </w:tabs>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1. Formuoti Anykščių rajono, kaip turizmui patrauklaus krašto, įvaizdį.</w:t>
            </w:r>
          </w:p>
          <w:p w14:paraId="3F238E2E"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spacing w:val="-1"/>
                <w:kern w:val="3"/>
                <w:sz w:val="24"/>
                <w:szCs w:val="24"/>
                <w:lang w:bidi="hi-IN"/>
              </w:rPr>
              <w:t>2. Plėtoti rajono turizmo infrastruktūrą bei paslaugas</w:t>
            </w:r>
          </w:p>
        </w:tc>
      </w:tr>
      <w:tr w:rsidR="00A507A8" w:rsidRPr="00D0279B" w14:paraId="2E88BC91"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237EFFB1"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lastRenderedPageBreak/>
              <w:t>Tikslo įgyvendinimo aprašymas</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E804"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Skatinti turizmo paslaugų įvairovę, gerinti jų kokybę, įgyvendinti viešinimo koncepciją,   patrauklią tiek Lietuvos, tiek užsienio turistui</w:t>
            </w:r>
          </w:p>
        </w:tc>
      </w:tr>
      <w:tr w:rsidR="00A507A8" w:rsidRPr="00D0279B" w14:paraId="2C0DCF83"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4EB6DBB8"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Uždavinys Nr. 1</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801E7"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Įvairiomis komunikacijos priemonėmis teikti informaciją apie teikiamas turizmo paslaugas Anykščių rajone</w:t>
            </w:r>
          </w:p>
        </w:tc>
      </w:tr>
      <w:tr w:rsidR="00A507A8" w:rsidRPr="00D0279B" w14:paraId="0DB20533"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28DEB134"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uždaviniui Nr. 1 pasiekti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0DEDA"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Subsidijuoti  turizmo sklaidos paslaugų teikimą Anykščių rajone</w:t>
            </w:r>
          </w:p>
        </w:tc>
      </w:tr>
      <w:tr w:rsidR="00A507A8" w:rsidRPr="00D0279B" w14:paraId="329A5CAE" w14:textId="77777777" w:rsidTr="006628E5">
        <w:trPr>
          <w:cantSplit/>
          <w:trHeight w:val="321"/>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017E2B42"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Siekiami rezultatai: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3028"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Didesnis turistų srautas</w:t>
            </w:r>
          </w:p>
        </w:tc>
      </w:tr>
      <w:tr w:rsidR="00A507A8" w:rsidRPr="00D0279B" w14:paraId="5BE60DAD"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66E23E99"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Rezultato vertinimo kriterijai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670D"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Išplėtota turizmo informacijos sklaida, miesto ir rajono svečiai tinkamai informuoti apie Anykščių rajone teikiamas turizmo paslaugas ir galimybes jomis pasinaudoti</w:t>
            </w:r>
          </w:p>
        </w:tc>
      </w:tr>
      <w:tr w:rsidR="00A507A8" w:rsidRPr="00D0279B" w14:paraId="5521B011"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23A78948"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Uždavinys Nr. 2</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440E"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Rengti, leisti ir platinti Anykščių rajoną pristatančius leidinius bei suvenyrus</w:t>
            </w:r>
          </w:p>
        </w:tc>
      </w:tr>
      <w:tr w:rsidR="00A507A8" w:rsidRPr="00D0279B" w14:paraId="7C3A48DB"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086C5412"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uždaviniui Nr. 2 pasiekti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EC7D"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Remti leidinių bei suvenyrų leidybą</w:t>
            </w:r>
          </w:p>
        </w:tc>
      </w:tr>
      <w:tr w:rsidR="00A507A8" w:rsidRPr="00D0279B" w14:paraId="592D7AE1" w14:textId="77777777" w:rsidTr="006628E5">
        <w:trPr>
          <w:cantSplit/>
          <w:trHeight w:val="33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6309E468"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Siekiami rezultatai: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4486"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Atnaujinti ir papildyti leidiniai apie Anykščių rajoną</w:t>
            </w:r>
          </w:p>
        </w:tc>
      </w:tr>
      <w:tr w:rsidR="00A507A8" w:rsidRPr="00D0279B" w14:paraId="19F694F0" w14:textId="77777777" w:rsidTr="006628E5">
        <w:trPr>
          <w:cantSplit/>
          <w:trHeight w:val="334"/>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40CFFE67"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Rezultato vertinimo kriterijai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8825"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Didesnis ir įvairesnis leidinių skaičius</w:t>
            </w:r>
          </w:p>
        </w:tc>
      </w:tr>
      <w:tr w:rsidR="00A507A8" w:rsidRPr="00D0279B" w14:paraId="33F138FF"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23BC7615"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Uždavinys Nr. 3</w:t>
            </w:r>
          </w:p>
          <w:p w14:paraId="100AD4A1"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E588"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Plėtoti turizmo infrastruktūrą, skatinti naujų turizmo objektų kūrimą, aktyvinti rinkodarą</w:t>
            </w:r>
          </w:p>
        </w:tc>
      </w:tr>
      <w:tr w:rsidR="00A507A8" w:rsidRPr="00D0279B" w14:paraId="527C4623" w14:textId="77777777" w:rsidTr="006628E5">
        <w:trPr>
          <w:cantSplit/>
          <w:trHeight w:val="49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48245704"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Priemonės uždaviniui Nr. 3 pasiekti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2020"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Remti infrastruktūros plėtros projektus, skatinti turizmo paslaugų plėtrą bei palaikyti veiksmingas turizmo rinkodaros veiklos rūšis ir priemones</w:t>
            </w:r>
          </w:p>
        </w:tc>
      </w:tr>
      <w:tr w:rsidR="00A507A8" w:rsidRPr="00D0279B" w14:paraId="7BA360BF" w14:textId="77777777" w:rsidTr="006628E5">
        <w:trPr>
          <w:cantSplit/>
          <w:trHeight w:val="355"/>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049B96BE"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Siekiami rezultatai: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2AB52"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Įgyvendinta turizmo paslaugų infrastruktūros projektų</w:t>
            </w:r>
          </w:p>
        </w:tc>
      </w:tr>
      <w:tr w:rsidR="00A507A8" w:rsidRPr="00D0279B" w14:paraId="70F44241" w14:textId="77777777" w:rsidTr="006628E5">
        <w:trPr>
          <w:cantSplit/>
          <w:trHeight w:val="378"/>
        </w:trPr>
        <w:tc>
          <w:tcPr>
            <w:tcW w:w="3225"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tcPr>
          <w:p w14:paraId="45C3782C"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Rezultato vertinimo kriterijai</w:t>
            </w:r>
          </w:p>
        </w:tc>
        <w:tc>
          <w:tcPr>
            <w:tcW w:w="6709"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0254"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Nuolatinis atvykstančiųjų turistų skaičiaus augimas</w:t>
            </w:r>
          </w:p>
        </w:tc>
      </w:tr>
      <w:tr w:rsidR="00A507A8" w:rsidRPr="00D0279B" w14:paraId="6B575D6B" w14:textId="77777777" w:rsidTr="006628E5">
        <w:trPr>
          <w:cantSplit/>
          <w:trHeight w:val="495"/>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659EADA0"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IV PRIEMONĖS ĮGYVENDINIMAS</w:t>
            </w:r>
          </w:p>
          <w:p w14:paraId="1377B044" w14:textId="77777777" w:rsidR="00A507A8" w:rsidRPr="00D0279B" w:rsidRDefault="00A507A8" w:rsidP="006628E5">
            <w:pPr>
              <w:widowControl w:val="0"/>
              <w:tabs>
                <w:tab w:val="left" w:pos="514"/>
              </w:tabs>
              <w:autoSpaceDN w:val="0"/>
              <w:spacing w:after="0" w:line="240" w:lineRule="auto"/>
              <w:textAlignment w:val="baseline"/>
              <w:rPr>
                <w:rFonts w:ascii="Times New Roman" w:eastAsia="SimSun" w:hAnsi="Times New Roman"/>
                <w:b/>
                <w:kern w:val="3"/>
                <w:sz w:val="24"/>
                <w:szCs w:val="24"/>
                <w:lang w:bidi="hi-IN"/>
              </w:rPr>
            </w:pPr>
          </w:p>
        </w:tc>
        <w:tc>
          <w:tcPr>
            <w:tcW w:w="6709"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71B1CBB6"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 xml:space="preserve">Priemonė įgyvendinama Administracijos direktoriaus nustatyta tvarka skiriant finansavimą įgyvendinti pareiškėjų pateiktus projektus. Informacija apie metų prioritetus, kasmetinį ar papildomą projektų finansavimą, kvietimas teikti paraiškas, skelbiama Anykščių rajono savivaldybės internetiniame puslapyje </w:t>
            </w:r>
            <w:hyperlink r:id="rId4" w:history="1">
              <w:r w:rsidRPr="00D0279B">
                <w:rPr>
                  <w:rFonts w:ascii="Times New Roman" w:eastAsia="SimSun" w:hAnsi="Times New Roman"/>
                  <w:color w:val="0000FF"/>
                  <w:kern w:val="3"/>
                  <w:sz w:val="24"/>
                  <w:szCs w:val="24"/>
                  <w:u w:val="single"/>
                  <w:lang w:bidi="hi-IN"/>
                </w:rPr>
                <w:t>www.anyksciai.lt</w:t>
              </w:r>
            </w:hyperlink>
            <w:r w:rsidRPr="00D0279B">
              <w:rPr>
                <w:rFonts w:ascii="Times New Roman" w:eastAsia="SimSun" w:hAnsi="Times New Roman"/>
                <w:kern w:val="3"/>
                <w:sz w:val="24"/>
                <w:szCs w:val="24"/>
                <w:lang w:bidi="hi-IN"/>
              </w:rPr>
              <w:t xml:space="preserve">. Paraiškų priėmimo terminas – ne trumpesnis kaip 20 kalendorinių dienų nuo konkurso paskelbimo datos. Konkretus paraiškų pateikimo terminas nurodomas kvietime.  </w:t>
            </w:r>
          </w:p>
          <w:p w14:paraId="4CE0E8FF"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Konkursui pateiktus projektus vertina ir pasiūlymus dėl jų finansavimo Administracijos direktoriui teikia Administracijos direktoriaus įsakymu sudaryta ekspertų komisija. Sprendimą dėl finansavimo skyrimo projektų įgyvendinimui priima Administracijos direktorius, atsižvelgdamas į ekspertų komisijos rekomendacijas ir pasiūlymus. Už priemonių, numatytų projektuose, organizavimą, įgyvendinimą ir lėšų tinkamą panaudojimą atsako priemonės vykdytojai</w:t>
            </w:r>
          </w:p>
        </w:tc>
      </w:tr>
      <w:tr w:rsidR="00A507A8" w:rsidRPr="00D0279B" w14:paraId="58F426CD" w14:textId="77777777" w:rsidTr="006628E5">
        <w:trPr>
          <w:cantSplit/>
          <w:trHeight w:val="495"/>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11A7C976"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lastRenderedPageBreak/>
              <w:t>V PRIEMONĖS VERTINIMAS IR ATSAKOMYBĖ</w:t>
            </w:r>
          </w:p>
          <w:p w14:paraId="6CE86372"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p>
        </w:tc>
        <w:tc>
          <w:tcPr>
            <w:tcW w:w="6709"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2A3BF35E"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Už priemonės įgyvendinimą atsako Kultūros, turizmo ir komunikacijos skyrius. Duomenys apie priemonės įgyvendinimą pateikiami per strateginio veiklos planavimo ir valdymo (QPR) sistemą. Už lėšų, skirtų įgyvendinti projektus, tinkamą panaudojimą atsako priemonės vykdytojai, kuriems pagal sutartis skiriamos lėšos. Už priemonės lėšų apskaitą atsako Savivaldybės administracijos Finansų ir apskaitos skyrius</w:t>
            </w:r>
          </w:p>
        </w:tc>
      </w:tr>
      <w:tr w:rsidR="00A507A8" w:rsidRPr="00D0279B" w14:paraId="440B4ABE" w14:textId="77777777" w:rsidTr="006628E5">
        <w:trPr>
          <w:cantSplit/>
          <w:trHeight w:val="495"/>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29817585" w14:textId="77777777" w:rsidR="00A507A8" w:rsidRPr="00D0279B" w:rsidRDefault="00A507A8" w:rsidP="006628E5">
            <w:pPr>
              <w:widowControl w:val="0"/>
              <w:autoSpaceDN w:val="0"/>
              <w:spacing w:after="0" w:line="240" w:lineRule="auto"/>
              <w:textAlignment w:val="baseline"/>
              <w:rPr>
                <w:rFonts w:ascii="Times New Roman" w:eastAsia="SimSun" w:hAnsi="Times New Roman"/>
                <w:b/>
                <w:kern w:val="3"/>
                <w:sz w:val="24"/>
                <w:szCs w:val="24"/>
                <w:lang w:bidi="hi-IN"/>
              </w:rPr>
            </w:pPr>
            <w:r w:rsidRPr="00D0279B">
              <w:rPr>
                <w:rFonts w:ascii="Times New Roman" w:eastAsia="SimSun" w:hAnsi="Times New Roman"/>
                <w:b/>
                <w:kern w:val="3"/>
                <w:sz w:val="24"/>
                <w:szCs w:val="24"/>
                <w:lang w:bidi="hi-IN"/>
              </w:rPr>
              <w:t xml:space="preserve">VI. PRIEMONĖS FINANSAVIMO ŠALTINIAI   </w:t>
            </w:r>
          </w:p>
        </w:tc>
        <w:tc>
          <w:tcPr>
            <w:tcW w:w="6709"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66862A22"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Anykščių rajono savivaldybės biudžeto lėšos, kitų fondų ir programų parama</w:t>
            </w:r>
          </w:p>
        </w:tc>
      </w:tr>
      <w:tr w:rsidR="00A507A8" w:rsidRPr="00D0279B" w14:paraId="3136EA23" w14:textId="77777777" w:rsidTr="006628E5">
        <w:trPr>
          <w:cantSplit/>
          <w:trHeight w:val="495"/>
        </w:trPr>
        <w:tc>
          <w:tcPr>
            <w:tcW w:w="322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03F468D" w14:textId="77777777" w:rsidR="00A507A8" w:rsidRPr="00D0279B" w:rsidRDefault="00A507A8" w:rsidP="006628E5">
            <w:pPr>
              <w:widowControl w:val="0"/>
              <w:autoSpaceDN w:val="0"/>
              <w:spacing w:after="0" w:line="240" w:lineRule="auto"/>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b/>
                <w:bCs/>
                <w:kern w:val="3"/>
                <w:sz w:val="24"/>
                <w:szCs w:val="24"/>
                <w:lang w:bidi="hi-IN"/>
              </w:rPr>
              <w:t xml:space="preserve">VII </w:t>
            </w:r>
            <w:r w:rsidRPr="00D0279B">
              <w:rPr>
                <w:rFonts w:ascii="Times New Roman" w:eastAsia="SimSun" w:hAnsi="Times New Roman"/>
                <w:b/>
                <w:kern w:val="3"/>
                <w:sz w:val="24"/>
                <w:szCs w:val="24"/>
                <w:lang w:bidi="hi-IN"/>
              </w:rPr>
              <w:t>BAIGIAMOSIOS NUOSTATOS</w:t>
            </w:r>
          </w:p>
        </w:tc>
        <w:tc>
          <w:tcPr>
            <w:tcW w:w="6709"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14:paraId="16823570"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kern w:val="3"/>
                <w:sz w:val="24"/>
                <w:szCs w:val="24"/>
                <w:lang w:bidi="hi-IN"/>
              </w:rPr>
            </w:pPr>
            <w:r w:rsidRPr="00D0279B">
              <w:rPr>
                <w:rFonts w:ascii="Times New Roman" w:eastAsia="SimSun" w:hAnsi="Times New Roman"/>
                <w:kern w:val="3"/>
                <w:sz w:val="24"/>
                <w:szCs w:val="24"/>
                <w:lang w:bidi="hi-IN"/>
              </w:rPr>
              <w:t>Dėl nepakankamo Priemonei įgyvendinti skirto finansavimo gali mažėti pasiekimų rodikliai.</w:t>
            </w:r>
          </w:p>
          <w:p w14:paraId="1C48D598" w14:textId="77777777" w:rsidR="00A507A8" w:rsidRPr="00D0279B" w:rsidRDefault="00A507A8" w:rsidP="006628E5">
            <w:pPr>
              <w:widowControl w:val="0"/>
              <w:autoSpaceDN w:val="0"/>
              <w:spacing w:after="0" w:line="240" w:lineRule="auto"/>
              <w:jc w:val="both"/>
              <w:textAlignment w:val="baseline"/>
              <w:rPr>
                <w:rFonts w:ascii="Times New Roman" w:eastAsia="SimSun" w:hAnsi="Times New Roman" w:cs="Lucida Sans"/>
                <w:kern w:val="3"/>
                <w:sz w:val="24"/>
                <w:szCs w:val="24"/>
                <w:lang w:eastAsia="zh-CN" w:bidi="hi-IN"/>
              </w:rPr>
            </w:pPr>
            <w:r w:rsidRPr="00D0279B">
              <w:rPr>
                <w:rFonts w:ascii="Times New Roman" w:eastAsia="SimSun" w:hAnsi="Times New Roman"/>
                <w:kern w:val="3"/>
                <w:sz w:val="24"/>
                <w:szCs w:val="24"/>
                <w:lang w:bidi="hi-IN"/>
              </w:rPr>
              <w:t>Šis aprašas tvirtinamas ir keičiamas Anykščių rajono savivaldybės tarybos sprendimu</w:t>
            </w:r>
          </w:p>
        </w:tc>
      </w:tr>
    </w:tbl>
    <w:p w14:paraId="22C11C6E" w14:textId="77777777" w:rsidR="00A507A8" w:rsidRPr="00D0279B" w:rsidRDefault="00A507A8" w:rsidP="00A507A8">
      <w:pPr>
        <w:spacing w:after="0" w:line="240" w:lineRule="auto"/>
        <w:jc w:val="center"/>
        <w:rPr>
          <w:rFonts w:ascii="Times New Roman" w:hAnsi="Times New Roman"/>
          <w:b/>
          <w:sz w:val="24"/>
          <w:szCs w:val="24"/>
        </w:rPr>
      </w:pPr>
    </w:p>
    <w:p w14:paraId="656C6806" w14:textId="77777777" w:rsidR="00A507A8" w:rsidRPr="00D0279B" w:rsidRDefault="00A507A8" w:rsidP="00A507A8">
      <w:pPr>
        <w:spacing w:after="0" w:line="240" w:lineRule="auto"/>
        <w:jc w:val="center"/>
        <w:rPr>
          <w:rFonts w:ascii="Times New Roman" w:hAnsi="Times New Roman"/>
          <w:sz w:val="24"/>
          <w:szCs w:val="24"/>
        </w:rPr>
      </w:pPr>
      <w:r w:rsidRPr="00D0279B">
        <w:rPr>
          <w:rFonts w:ascii="Times New Roman" w:hAnsi="Times New Roman"/>
          <w:sz w:val="24"/>
          <w:szCs w:val="24"/>
        </w:rPr>
        <w:t>____________________________</w:t>
      </w:r>
    </w:p>
    <w:p w14:paraId="327D892E" w14:textId="77777777" w:rsidR="00471110" w:rsidRDefault="00471110"/>
    <w:sectPr w:rsidR="00471110">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0C"/>
    <w:rsid w:val="0004650C"/>
    <w:rsid w:val="00471110"/>
    <w:rsid w:val="00A5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97662-AF44-4BD6-A3F2-1B3BFD10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07A8"/>
    <w:pPr>
      <w:suppressAutoHyphens/>
      <w:spacing w:after="200" w:line="276" w:lineRule="auto"/>
    </w:pPr>
    <w:rPr>
      <w:rFonts w:ascii="Calibri" w:eastAsia="Times New Roman" w:hAnsi="Calibri" w:cs="Times New Roman"/>
      <w:sz w:val="22"/>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yksc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2</cp:revision>
  <dcterms:created xsi:type="dcterms:W3CDTF">2019-04-11T08:41:00Z</dcterms:created>
  <dcterms:modified xsi:type="dcterms:W3CDTF">2019-04-11T08:41:00Z</dcterms:modified>
</cp:coreProperties>
</file>