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bookmarkStart w:id="0" w:name="_GoBack"/>
      <w:bookmarkEnd w:id="0"/>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01BC6F64"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r w:rsidRPr="00D66D4F">
              <w:rPr>
                <w:bCs/>
                <w:sz w:val="22"/>
                <w:szCs w:val="22"/>
              </w:rPr>
              <w:t>didirektoriaus 201</w:t>
            </w:r>
            <w:r>
              <w:rPr>
                <w:bCs/>
                <w:sz w:val="22"/>
                <w:szCs w:val="22"/>
              </w:rPr>
              <w:t>6</w:t>
            </w:r>
            <w:r w:rsidRPr="00D66D4F">
              <w:rPr>
                <w:bCs/>
                <w:sz w:val="22"/>
                <w:szCs w:val="22"/>
              </w:rPr>
              <w:t xml:space="preserve"> m. </w:t>
            </w:r>
            <w:r>
              <w:rPr>
                <w:bCs/>
                <w:sz w:val="22"/>
                <w:szCs w:val="22"/>
              </w:rPr>
              <w:t xml:space="preserve">spalio      </w:t>
            </w:r>
            <w:r w:rsidRPr="00D66D4F">
              <w:rPr>
                <w:bCs/>
                <w:sz w:val="22"/>
                <w:szCs w:val="22"/>
              </w:rPr>
              <w:t xml:space="preserve"> d. įsakymu Nr. 1-AĮ-</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3B6D238D" w14:textId="73C7EF04" w:rsidR="003D2B30" w:rsidRPr="00444DA0" w:rsidRDefault="00AD62EA" w:rsidP="003D2B30">
      <w:pPr>
        <w:pStyle w:val="Pagrindinistekstas2"/>
        <w:spacing w:after="0" w:line="240" w:lineRule="auto"/>
        <w:jc w:val="center"/>
        <w:rPr>
          <w:rFonts w:ascii="Times New Roman" w:hAnsi="Times New Roman"/>
          <w:b/>
          <w:szCs w:val="24"/>
        </w:rPr>
      </w:pPr>
      <w:r>
        <w:rPr>
          <w:rFonts w:ascii="Times New Roman" w:hAnsi="Times New Roman"/>
          <w:b/>
          <w:szCs w:val="24"/>
        </w:rPr>
        <w:t xml:space="preserve">VIENO KAMBARIO </w:t>
      </w:r>
      <w:r w:rsidR="003D2B30" w:rsidRPr="00444DA0">
        <w:rPr>
          <w:rFonts w:ascii="Times New Roman" w:hAnsi="Times New Roman"/>
          <w:b/>
          <w:szCs w:val="24"/>
        </w:rPr>
        <w:t>BUTŲ PIRKIMO SKELBIAMŲ DERYBŲ BŪDU SĄLYGŲ APRAŠAS</w:t>
      </w:r>
    </w:p>
    <w:p w14:paraId="64F99F1A" w14:textId="77777777" w:rsidR="003D2B30" w:rsidRPr="00514997"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24B0851A"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2EEF29D" w14:textId="77777777" w:rsidR="003D2B30" w:rsidRPr="00514997" w:rsidRDefault="003D2B30" w:rsidP="003D2B30">
      <w:pPr>
        <w:jc w:val="both"/>
        <w:rPr>
          <w:rFonts w:ascii="Times New Roman" w:hAnsi="Times New Roman"/>
          <w:szCs w:val="24"/>
        </w:rPr>
      </w:pPr>
    </w:p>
    <w:p w14:paraId="43DE4568" w14:textId="1D414D9B" w:rsidR="003D2B30" w:rsidRPr="00514997" w:rsidRDefault="003D2B30" w:rsidP="00285522">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sidR="006E5093">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sidR="006E5093">
        <w:rPr>
          <w:rFonts w:ascii="Times New Roman" w:hAnsi="Times New Roman"/>
          <w:sz w:val="24"/>
          <w:szCs w:val="24"/>
        </w:rPr>
        <w:t>Anykščių</w:t>
      </w:r>
      <w:r w:rsidRPr="00514997">
        <w:rPr>
          <w:rFonts w:ascii="Times New Roman" w:hAnsi="Times New Roman"/>
          <w:sz w:val="24"/>
          <w:szCs w:val="24"/>
        </w:rPr>
        <w:t xml:space="preserve"> mieste perka 1</w:t>
      </w:r>
      <w:r w:rsidR="00DC785E">
        <w:rPr>
          <w:rFonts w:ascii="Times New Roman" w:hAnsi="Times New Roman"/>
          <w:sz w:val="24"/>
          <w:szCs w:val="24"/>
        </w:rPr>
        <w:t xml:space="preserve"> </w:t>
      </w:r>
      <w:r w:rsidRPr="00514997">
        <w:rPr>
          <w:rFonts w:ascii="Times New Roman" w:hAnsi="Times New Roman"/>
          <w:sz w:val="24"/>
          <w:szCs w:val="24"/>
        </w:rPr>
        <w:t>kambari</w:t>
      </w:r>
      <w:r w:rsidR="00DC785E">
        <w:rPr>
          <w:rFonts w:ascii="Times New Roman" w:hAnsi="Times New Roman"/>
          <w:sz w:val="24"/>
          <w:szCs w:val="24"/>
        </w:rPr>
        <w:t>o</w:t>
      </w:r>
      <w:r w:rsidRPr="00514997">
        <w:rPr>
          <w:rFonts w:ascii="Times New Roman" w:hAnsi="Times New Roman"/>
          <w:sz w:val="24"/>
          <w:szCs w:val="24"/>
        </w:rPr>
        <w:t xml:space="preserve"> butus. 2016</w:t>
      </w:r>
      <w:r w:rsidR="00DC785E">
        <w:rPr>
          <w:rFonts w:ascii="Times New Roman" w:hAnsi="Times New Roman"/>
          <w:sz w:val="24"/>
          <w:szCs w:val="24"/>
        </w:rPr>
        <w:t>-2017</w:t>
      </w:r>
      <w:r w:rsidRPr="00514997">
        <w:rPr>
          <w:rFonts w:ascii="Times New Roman" w:hAnsi="Times New Roman"/>
          <w:sz w:val="24"/>
          <w:szCs w:val="24"/>
        </w:rPr>
        <w:t xml:space="preserve"> m. planuojama įsigyti </w:t>
      </w:r>
      <w:r w:rsidR="00DC785E">
        <w:rPr>
          <w:rFonts w:ascii="Times New Roman" w:hAnsi="Times New Roman"/>
          <w:sz w:val="24"/>
          <w:szCs w:val="24"/>
        </w:rPr>
        <w:t>12</w:t>
      </w:r>
      <w:r w:rsidRPr="00514997">
        <w:rPr>
          <w:rFonts w:ascii="Times New Roman" w:hAnsi="Times New Roman"/>
          <w:sz w:val="24"/>
          <w:szCs w:val="24"/>
        </w:rPr>
        <w:t xml:space="preserve"> vieno kambario</w:t>
      </w:r>
      <w:r w:rsidR="00DC785E">
        <w:rPr>
          <w:rFonts w:ascii="Times New Roman" w:hAnsi="Times New Roman"/>
          <w:sz w:val="24"/>
          <w:szCs w:val="24"/>
        </w:rPr>
        <w:t xml:space="preserve"> butų</w:t>
      </w:r>
      <w:r w:rsidR="0055558D">
        <w:rPr>
          <w:rFonts w:ascii="Times New Roman" w:hAnsi="Times New Roman"/>
          <w:sz w:val="24"/>
          <w:szCs w:val="24"/>
        </w:rPr>
        <w:t>: 6 butai 4.1.1 zonoje ir 6 butai 4.1.2 zonoje</w:t>
      </w:r>
      <w:r w:rsidR="00D51AA5">
        <w:rPr>
          <w:rFonts w:ascii="Times New Roman" w:hAnsi="Times New Roman"/>
          <w:sz w:val="24"/>
          <w:szCs w:val="24"/>
        </w:rPr>
        <w:t xml:space="preserve"> (zonos nurodytos šio aprašo 9 punkte).</w:t>
      </w:r>
      <w:r w:rsidRPr="00514997">
        <w:rPr>
          <w:rFonts w:ascii="Times New Roman" w:hAnsi="Times New Roman"/>
          <w:sz w:val="24"/>
          <w:szCs w:val="24"/>
        </w:rPr>
        <w:t xml:space="preserve"> Konkretus perkamų butų skaičius priklausys nuo pateiktų pasiūlymų kainų, siekiant racionaliausio Socialinio būsto plėtros </w:t>
      </w:r>
      <w:r w:rsidR="006E5093">
        <w:rPr>
          <w:rFonts w:ascii="Times New Roman" w:hAnsi="Times New Roman"/>
          <w:sz w:val="24"/>
          <w:szCs w:val="24"/>
        </w:rPr>
        <w:t>Anykščių rajone</w:t>
      </w:r>
      <w:r w:rsidRPr="00514997">
        <w:rPr>
          <w:rFonts w:ascii="Times New Roman" w:hAnsi="Times New Roman"/>
          <w:sz w:val="24"/>
          <w:szCs w:val="24"/>
        </w:rPr>
        <w:t xml:space="preserve"> projektui skirtų lėšų įsisavinimo. Butai turi būti įvertinti ir sertifikuoti pagal Lietuvos Respublikos statybos įstatymo nuostatas ir statybos techninio reglamento STR 2.01.09:2012 reikalavimus. Savivaldybė pagal galimybes siekia įsigyti kuo aukštesnės </w:t>
      </w:r>
      <w:r w:rsidR="00C15659" w:rsidRPr="00514997">
        <w:rPr>
          <w:rFonts w:ascii="Times New Roman" w:hAnsi="Times New Roman"/>
          <w:sz w:val="24"/>
          <w:szCs w:val="24"/>
        </w:rPr>
        <w:t>energ</w:t>
      </w:r>
      <w:r w:rsidR="00C15659">
        <w:rPr>
          <w:rFonts w:ascii="Times New Roman" w:hAnsi="Times New Roman"/>
          <w:sz w:val="24"/>
          <w:szCs w:val="24"/>
        </w:rPr>
        <w:t>inio</w:t>
      </w:r>
      <w:r w:rsidR="00C15659" w:rsidRPr="00514997">
        <w:rPr>
          <w:rFonts w:ascii="Times New Roman" w:hAnsi="Times New Roman"/>
          <w:sz w:val="24"/>
          <w:szCs w:val="24"/>
        </w:rPr>
        <w:t xml:space="preserve"> </w:t>
      </w:r>
      <w:r w:rsidRPr="00514997">
        <w:rPr>
          <w:rFonts w:ascii="Times New Roman" w:hAnsi="Times New Roman"/>
          <w:sz w:val="24"/>
          <w:szCs w:val="24"/>
        </w:rPr>
        <w:t xml:space="preserve">naudingumo klasės būstus. </w:t>
      </w:r>
    </w:p>
    <w:p w14:paraId="07B084BC" w14:textId="7E6B137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įsigijimų tvarkos aprašo patvirtinimo“ (toliau – tvarkos aprašas</w:t>
      </w:r>
      <w:r w:rsidR="002D69B5">
        <w:rPr>
          <w:rFonts w:ascii="Times New Roman" w:hAnsi="Times New Roman"/>
          <w:szCs w:val="24"/>
        </w:rPr>
        <w:t>),</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Pr="00514997">
        <w:rPr>
          <w:rFonts w:ascii="Times New Roman" w:hAnsi="Times New Roman"/>
          <w:szCs w:val="24"/>
        </w:rPr>
        <w:t xml:space="preserve"> bei šiuo sąlygų aprašu.</w:t>
      </w:r>
    </w:p>
    <w:p w14:paraId="19E0D32D" w14:textId="12592E4D"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3C6E88E" w14:textId="5D17D5D1" w:rsidR="003D2B30" w:rsidRDefault="00453FD4"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003D2B30" w:rsidRPr="00514997">
        <w:rPr>
          <w:rFonts w:ascii="Times New Roman" w:hAnsi="Times New Roman"/>
          <w:sz w:val="24"/>
          <w:szCs w:val="24"/>
        </w:rPr>
        <w:t xml:space="preserve">. Pirkimo objektas –  </w:t>
      </w:r>
      <w:r w:rsidR="000F79EC">
        <w:rPr>
          <w:rFonts w:ascii="Times New Roman" w:hAnsi="Times New Roman"/>
          <w:sz w:val="24"/>
          <w:szCs w:val="24"/>
        </w:rPr>
        <w:t xml:space="preserve">1 kambario </w:t>
      </w:r>
      <w:r w:rsidR="003D2B30" w:rsidRPr="00514997">
        <w:rPr>
          <w:rFonts w:ascii="Times New Roman" w:hAnsi="Times New Roman"/>
          <w:sz w:val="24"/>
          <w:szCs w:val="24"/>
        </w:rPr>
        <w:t>but</w:t>
      </w:r>
      <w:r w:rsidR="000F79EC">
        <w:rPr>
          <w:rFonts w:ascii="Times New Roman" w:hAnsi="Times New Roman"/>
          <w:sz w:val="24"/>
          <w:szCs w:val="24"/>
        </w:rPr>
        <w:t>ai</w:t>
      </w:r>
      <w:r w:rsidR="003D2B30" w:rsidRPr="00514997">
        <w:rPr>
          <w:rFonts w:ascii="Times New Roman" w:hAnsi="Times New Roman"/>
          <w:sz w:val="24"/>
          <w:szCs w:val="24"/>
        </w:rPr>
        <w:t xml:space="preserve"> </w:t>
      </w:r>
      <w:r w:rsidR="006E5093">
        <w:rPr>
          <w:rFonts w:ascii="Times New Roman" w:hAnsi="Times New Roman"/>
          <w:sz w:val="24"/>
          <w:szCs w:val="24"/>
        </w:rPr>
        <w:t>Anykščių</w:t>
      </w:r>
      <w:r w:rsidR="000F79EC">
        <w:rPr>
          <w:rFonts w:ascii="Times New Roman" w:hAnsi="Times New Roman"/>
          <w:sz w:val="24"/>
          <w:szCs w:val="24"/>
        </w:rPr>
        <w:t xml:space="preserve"> mieste.</w:t>
      </w:r>
    </w:p>
    <w:p w14:paraId="76729A66" w14:textId="1A846C74" w:rsidR="00922D70" w:rsidRDefault="00922D70"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3904D9CC" w14:textId="3521B12F" w:rsidR="003F3FA8" w:rsidRDefault="00922D70" w:rsidP="003F3FA8">
      <w:pPr>
        <w:spacing w:line="360" w:lineRule="auto"/>
        <w:ind w:firstLine="1296"/>
        <w:jc w:val="both"/>
        <w:rPr>
          <w:szCs w:val="24"/>
        </w:rPr>
      </w:pPr>
      <w:r>
        <w:rPr>
          <w:rFonts w:ascii="Times New Roman" w:hAnsi="Times New Roman"/>
          <w:szCs w:val="24"/>
        </w:rPr>
        <w:t>9.1. I dalis –</w:t>
      </w:r>
      <w:r w:rsidR="003F3FA8">
        <w:rPr>
          <w:rFonts w:ascii="Times New Roman" w:hAnsi="Times New Roman"/>
          <w:szCs w:val="24"/>
        </w:rPr>
        <w:t xml:space="preserve"> </w:t>
      </w:r>
      <w:r w:rsidR="00B440A9">
        <w:t>perkami 1 kambario butai</w:t>
      </w:r>
      <w:r w:rsidR="003F3FA8">
        <w:t xml:space="preserve"> </w:t>
      </w:r>
      <w:r w:rsidR="003F3FA8" w:rsidRPr="00001BF8">
        <w:rPr>
          <w:szCs w:val="24"/>
        </w:rPr>
        <w:t>4.1.1 zon</w:t>
      </w:r>
      <w:r w:rsidR="003F3FA8">
        <w:rPr>
          <w:szCs w:val="24"/>
        </w:rPr>
        <w:t>oje</w:t>
      </w:r>
      <w:r w:rsidR="00B440A9">
        <w:rPr>
          <w:szCs w:val="24"/>
        </w:rPr>
        <w:t>*</w:t>
      </w:r>
      <w:r w:rsidR="003F3FA8">
        <w:rPr>
          <w:szCs w:val="24"/>
        </w:rPr>
        <w:t xml:space="preserve"> – m</w:t>
      </w:r>
      <w:r w:rsidR="003F3FA8" w:rsidRPr="00001BF8">
        <w:rPr>
          <w:szCs w:val="24"/>
        </w:rPr>
        <w:t>iesto centr</w:t>
      </w:r>
      <w:r w:rsidR="003F3FA8">
        <w:rPr>
          <w:szCs w:val="24"/>
        </w:rPr>
        <w:t>e</w:t>
      </w:r>
      <w:r w:rsidR="003F3FA8" w:rsidRPr="00001BF8">
        <w:rPr>
          <w:szCs w:val="24"/>
        </w:rPr>
        <w:t xml:space="preserve"> </w:t>
      </w:r>
      <w:r w:rsidR="003F3FA8">
        <w:rPr>
          <w:szCs w:val="24"/>
        </w:rPr>
        <w:t>a</w:t>
      </w:r>
      <w:r w:rsidR="003F3FA8" w:rsidRPr="00001BF8">
        <w:rPr>
          <w:szCs w:val="24"/>
        </w:rPr>
        <w:t xml:space="preserve">r </w:t>
      </w:r>
      <w:r w:rsidR="003F3FA8">
        <w:rPr>
          <w:szCs w:val="24"/>
        </w:rPr>
        <w:t>R</w:t>
      </w:r>
      <w:r w:rsidR="003F3FA8" w:rsidRPr="00001BF8">
        <w:rPr>
          <w:szCs w:val="24"/>
        </w:rPr>
        <w:t>amybės rajon</w:t>
      </w:r>
      <w:r w:rsidR="003F3FA8">
        <w:rPr>
          <w:szCs w:val="24"/>
        </w:rPr>
        <w:t>e, apribotuose</w:t>
      </w:r>
      <w:r w:rsidR="003F3FA8"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r w:rsidR="003F3FA8">
        <w:rPr>
          <w:szCs w:val="24"/>
        </w:rPr>
        <w:t>;</w:t>
      </w:r>
    </w:p>
    <w:p w14:paraId="65414C4B" w14:textId="083DD3E5" w:rsidR="00922D70" w:rsidRDefault="003F3FA8" w:rsidP="003F3FA8">
      <w:pPr>
        <w:spacing w:line="360" w:lineRule="auto"/>
        <w:ind w:firstLine="1296"/>
        <w:jc w:val="both"/>
        <w:rPr>
          <w:szCs w:val="24"/>
        </w:rPr>
      </w:pPr>
      <w:r>
        <w:rPr>
          <w:rFonts w:ascii="Times New Roman" w:hAnsi="Times New Roman"/>
          <w:szCs w:val="24"/>
        </w:rPr>
        <w:t xml:space="preserve">9.2. </w:t>
      </w:r>
      <w:r w:rsidR="00B440A9">
        <w:rPr>
          <w:szCs w:val="24"/>
        </w:rPr>
        <w:t>II dalis – perkami</w:t>
      </w:r>
      <w:r>
        <w:rPr>
          <w:szCs w:val="24"/>
        </w:rPr>
        <w:t xml:space="preserve"> 1 kambario but</w:t>
      </w:r>
      <w:r w:rsidR="00B440A9">
        <w:rPr>
          <w:szCs w:val="24"/>
        </w:rPr>
        <w:t>ai</w:t>
      </w:r>
      <w:r>
        <w:rPr>
          <w:szCs w:val="24"/>
        </w:rPr>
        <w:t xml:space="preserve"> 4.1.2 zonoje</w:t>
      </w:r>
      <w:r w:rsidR="00B440A9">
        <w:rPr>
          <w:szCs w:val="24"/>
        </w:rPr>
        <w:t>*</w:t>
      </w:r>
      <w:r>
        <w:rPr>
          <w:szCs w:val="24"/>
        </w:rPr>
        <w:t xml:space="preserve"> – likusioje miesto dalyje.</w:t>
      </w:r>
    </w:p>
    <w:p w14:paraId="46F6AE37" w14:textId="76FA41FC" w:rsidR="00B440A9" w:rsidRPr="0055558D" w:rsidRDefault="00B440A9" w:rsidP="00592BE5">
      <w:pPr>
        <w:ind w:firstLine="1298"/>
        <w:jc w:val="both"/>
        <w:rPr>
          <w:rFonts w:ascii="Times New Roman" w:hAnsi="Times New Roman"/>
          <w:i/>
          <w:szCs w:val="24"/>
        </w:rPr>
      </w:pPr>
      <w:r w:rsidRPr="0055558D">
        <w:rPr>
          <w:i/>
          <w:szCs w:val="24"/>
        </w:rPr>
        <w:t>*</w:t>
      </w:r>
      <w:r w:rsidR="00592BE5"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55558D">
        <w:rPr>
          <w:i/>
        </w:rPr>
        <w:t xml:space="preserve">planas </w:t>
      </w:r>
      <w:r w:rsidR="00592BE5" w:rsidRPr="0055558D">
        <w:rPr>
          <w:i/>
        </w:rPr>
        <w:t>pridedamas</w:t>
      </w:r>
      <w:r w:rsidR="00A50EEE" w:rsidRPr="0055558D">
        <w:rPr>
          <w:i/>
        </w:rPr>
        <w:t xml:space="preserve"> (1 priedas), duomenys iš VĮ Registrų centro internetinio puslapio (žr. adresu http://www.registrucentras.lt/masvert/paieska_apsk_new.jsp</w:t>
      </w:r>
      <w:r w:rsidR="00592BE5" w:rsidRPr="0055558D">
        <w:rPr>
          <w:i/>
        </w:rPr>
        <w:t>)</w:t>
      </w:r>
      <w:r w:rsidR="00A50EEE" w:rsidRPr="0055558D">
        <w:rPr>
          <w:i/>
        </w:rPr>
        <w:t>.</w:t>
      </w:r>
    </w:p>
    <w:p w14:paraId="0A665523" w14:textId="77777777" w:rsidR="007B31A0" w:rsidRPr="007B31A0" w:rsidRDefault="007B31A0" w:rsidP="007B31A0">
      <w:pPr>
        <w:pStyle w:val="Betarp"/>
        <w:spacing w:line="360" w:lineRule="auto"/>
        <w:ind w:firstLine="1298"/>
        <w:jc w:val="both"/>
        <w:rPr>
          <w:rFonts w:ascii="Times New Roman" w:hAnsi="Times New Roman"/>
          <w:sz w:val="10"/>
          <w:szCs w:val="10"/>
        </w:rPr>
      </w:pPr>
    </w:p>
    <w:p w14:paraId="70D450FF" w14:textId="174D454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4A5950A0" w14:textId="2A834F51" w:rsidR="003D2B30" w:rsidRPr="00514997" w:rsidRDefault="007B31A0"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2</w:t>
      </w:r>
      <w:r w:rsidR="002273E2">
        <w:rPr>
          <w:rFonts w:ascii="Times New Roman" w:hAnsi="Times New Roman"/>
          <w:sz w:val="24"/>
          <w:szCs w:val="24"/>
        </w:rPr>
        <w:t>1</w:t>
      </w:r>
      <w:r w:rsidR="003D2B30" w:rsidRPr="00514997">
        <w:rPr>
          <w:rFonts w:ascii="Times New Roman" w:hAnsi="Times New Roman"/>
          <w:sz w:val="24"/>
          <w:szCs w:val="24"/>
        </w:rPr>
        <w:t>.1. vieno kambario buto bendras naudingas plotas</w:t>
      </w:r>
      <w:r w:rsidR="006B748D">
        <w:rPr>
          <w:rFonts w:ascii="Times New Roman" w:hAnsi="Times New Roman"/>
          <w:sz w:val="24"/>
          <w:szCs w:val="24"/>
        </w:rPr>
        <w:t>*</w:t>
      </w:r>
      <w:r w:rsidR="00046E50">
        <w:rPr>
          <w:rFonts w:ascii="Times New Roman" w:hAnsi="Times New Roman"/>
          <w:sz w:val="24"/>
          <w:szCs w:val="24"/>
        </w:rPr>
        <w:t>*</w:t>
      </w:r>
      <w:r w:rsidR="003D2B30" w:rsidRPr="00514997">
        <w:rPr>
          <w:rFonts w:ascii="Times New Roman" w:hAnsi="Times New Roman"/>
          <w:sz w:val="24"/>
          <w:szCs w:val="24"/>
        </w:rPr>
        <w:t xml:space="preserve"> turi būti ne mažesnis kaip 2</w:t>
      </w:r>
      <w:r w:rsidR="00931D87">
        <w:rPr>
          <w:rFonts w:ascii="Times New Roman" w:hAnsi="Times New Roman"/>
          <w:sz w:val="24"/>
          <w:szCs w:val="24"/>
        </w:rPr>
        <w:t>4</w:t>
      </w:r>
      <w:r w:rsidR="003D2B30" w:rsidRPr="00514997">
        <w:rPr>
          <w:rFonts w:ascii="Times New Roman" w:hAnsi="Times New Roman"/>
          <w:sz w:val="24"/>
          <w:szCs w:val="24"/>
        </w:rPr>
        <w:t xml:space="preserve"> kv. m ir ne didesnis kaip 40 kv. m ; </w:t>
      </w:r>
    </w:p>
    <w:p w14:paraId="2B6E318A" w14:textId="745704EB" w:rsidR="003D2B30" w:rsidRPr="0055558D" w:rsidRDefault="003D2B30" w:rsidP="007C26C6">
      <w:pPr>
        <w:pStyle w:val="Betarp"/>
        <w:ind w:firstLine="1259"/>
        <w:jc w:val="both"/>
        <w:rPr>
          <w:rFonts w:ascii="Times New Roman" w:hAnsi="Times New Roman"/>
          <w:i/>
          <w:sz w:val="24"/>
          <w:szCs w:val="24"/>
        </w:rPr>
      </w:pPr>
      <w:r w:rsidRPr="0055558D">
        <w:rPr>
          <w:rFonts w:ascii="Times New Roman" w:hAnsi="Times New Roman"/>
          <w:i/>
          <w:sz w:val="24"/>
          <w:szCs w:val="24"/>
        </w:rPr>
        <w:t>*</w:t>
      </w:r>
      <w:r w:rsidR="00046E50" w:rsidRPr="0055558D">
        <w:rPr>
          <w:rFonts w:ascii="Times New Roman" w:hAnsi="Times New Roman"/>
          <w:i/>
          <w:sz w:val="24"/>
          <w:szCs w:val="24"/>
        </w:rPr>
        <w:t>*</w:t>
      </w:r>
      <w:r w:rsidRPr="0055558D">
        <w:rPr>
          <w:rFonts w:ascii="Times New Roman" w:hAnsi="Times New Roman"/>
          <w:i/>
          <w:sz w:val="24"/>
          <w:szCs w:val="24"/>
        </w:rPr>
        <w:t xml:space="preserve">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686A9D4F"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.4.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7597C99B"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.5.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33184F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 siūlomas parduoti butas turi būti geros techninės būklės, tvarkingas, atitikti statybos bei specialiųjų normų (higienos, priešgaisrinės saugos ir kt.) reikalavimus: </w:t>
      </w:r>
    </w:p>
    <w:p w14:paraId="5F75F7D1" w14:textId="6353C667"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3A0A6F6A"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 xml:space="preserve">.6.2.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4C07640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19EBC01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5859AD0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.6.5. durys,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1A3ED09B"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 xml:space="preserve">.6.6. pageidautinas </w:t>
      </w:r>
      <w:r w:rsidR="00585A4C" w:rsidRPr="00905F23">
        <w:rPr>
          <w:rFonts w:ascii="Times New Roman" w:hAnsi="Times New Roman"/>
          <w:sz w:val="24"/>
          <w:szCs w:val="24"/>
        </w:rPr>
        <w:t xml:space="preserve">atstumas iki artimiausios viešojo transporto stotelės nuo gyvenamojo namo, kuriame yra </w:t>
      </w:r>
      <w:r w:rsidR="003D2B30" w:rsidRPr="00905F23">
        <w:rPr>
          <w:rFonts w:ascii="Times New Roman" w:hAnsi="Times New Roman"/>
          <w:sz w:val="24"/>
          <w:szCs w:val="24"/>
        </w:rPr>
        <w:t>but</w:t>
      </w:r>
      <w:r w:rsidR="00C76EA0" w:rsidRPr="00905F23">
        <w:rPr>
          <w:rFonts w:ascii="Times New Roman" w:hAnsi="Times New Roman"/>
          <w:sz w:val="24"/>
          <w:szCs w:val="24"/>
        </w:rPr>
        <w:t>as</w:t>
      </w:r>
      <w:r w:rsidR="00905F23" w:rsidRPr="00905F23">
        <w:rPr>
          <w:rFonts w:ascii="Times New Roman" w:hAnsi="Times New Roman"/>
          <w:sz w:val="24"/>
          <w:szCs w:val="24"/>
        </w:rPr>
        <w:t>, ne daugiau</w:t>
      </w:r>
      <w:r w:rsidR="00C76EA0" w:rsidRPr="00905F23">
        <w:rPr>
          <w:rFonts w:ascii="Times New Roman" w:hAnsi="Times New Roman"/>
          <w:sz w:val="24"/>
          <w:szCs w:val="24"/>
        </w:rPr>
        <w:t xml:space="preserve"> 1000 </w:t>
      </w:r>
      <w:r w:rsidR="00905F23" w:rsidRPr="00905F23">
        <w:rPr>
          <w:rFonts w:ascii="Times New Roman" w:hAnsi="Times New Roman"/>
          <w:sz w:val="24"/>
          <w:szCs w:val="24"/>
        </w:rPr>
        <w:t>metrų</w:t>
      </w:r>
      <w:r w:rsidR="003D2B30" w:rsidRPr="00905F23">
        <w:rPr>
          <w:rFonts w:ascii="Times New Roman" w:hAnsi="Times New Roman"/>
          <w:sz w:val="24"/>
          <w:szCs w:val="24"/>
        </w:rPr>
        <w:t>;</w:t>
      </w:r>
    </w:p>
    <w:p w14:paraId="2A3ABECF" w14:textId="5D068F6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.7.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77777777" w:rsidR="003D2B30" w:rsidRPr="00FF031E"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14379251" w14:textId="74A2347F"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„1 kambario butų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BC38B8">
        <w:rPr>
          <w:rFonts w:ascii="Times New Roman" w:hAnsi="Times New Roman"/>
          <w:sz w:val="24"/>
          <w:szCs w:val="24"/>
        </w:rPr>
        <w:t xml:space="preserve"> arba „1 kambario butų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3BC4944F"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2016 </w:t>
      </w:r>
      <w:r w:rsidRPr="00D17A7F">
        <w:rPr>
          <w:rFonts w:ascii="Times New Roman" w:hAnsi="Times New Roman"/>
          <w:sz w:val="24"/>
          <w:szCs w:val="24"/>
        </w:rPr>
        <w:t xml:space="preserve">m. </w:t>
      </w:r>
      <w:r w:rsidR="006E5093" w:rsidRPr="00D17A7F">
        <w:rPr>
          <w:rFonts w:ascii="Times New Roman" w:hAnsi="Times New Roman"/>
          <w:sz w:val="24"/>
          <w:szCs w:val="24"/>
        </w:rPr>
        <w:t xml:space="preserve">lapkričio </w:t>
      </w:r>
      <w:r w:rsidR="00D17A7F" w:rsidRPr="00D17A7F">
        <w:rPr>
          <w:rFonts w:ascii="Times New Roman" w:hAnsi="Times New Roman"/>
          <w:sz w:val="24"/>
          <w:szCs w:val="24"/>
        </w:rPr>
        <w:t>28</w:t>
      </w:r>
      <w:r w:rsidR="00C15659" w:rsidRPr="00D17A7F">
        <w:rPr>
          <w:rFonts w:ascii="Times New Roman" w:hAnsi="Times New Roman"/>
          <w:sz w:val="24"/>
          <w:szCs w:val="24"/>
        </w:rPr>
        <w:t xml:space="preserve"> </w:t>
      </w:r>
      <w:r w:rsidRPr="00D17A7F">
        <w:rPr>
          <w:rFonts w:ascii="Times New Roman" w:hAnsi="Times New Roman"/>
          <w:sz w:val="24"/>
          <w:szCs w:val="24"/>
        </w:rPr>
        <w:t xml:space="preserve">d. </w:t>
      </w:r>
      <w:r w:rsidRPr="00514997">
        <w:rPr>
          <w:rFonts w:ascii="Times New Roman" w:hAnsi="Times New Roman"/>
          <w:sz w:val="24"/>
          <w:szCs w:val="24"/>
        </w:rPr>
        <w:t>10.00 val. 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3E07FAC5" w14:textId="3C90169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Kandidatai sąlygų aprašą (pirkimo sąlygas ir kitus dokumentus, susijusius su butų pirkimu) gali gauti </w:t>
      </w:r>
      <w:r w:rsidR="00BB3674">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BB3674">
        <w:rPr>
          <w:rFonts w:ascii="Times New Roman" w:hAnsi="Times New Roman"/>
          <w:sz w:val="24"/>
          <w:szCs w:val="24"/>
        </w:rPr>
        <w:t>Viešųjų pirkimų ir turto skyriuje</w:t>
      </w:r>
      <w:r w:rsidRPr="00514997">
        <w:rPr>
          <w:rFonts w:ascii="Times New Roman" w:hAnsi="Times New Roman"/>
          <w:sz w:val="24"/>
          <w:szCs w:val="24"/>
        </w:rPr>
        <w:t>, 10</w:t>
      </w:r>
      <w:r w:rsidR="00BB3674">
        <w:rPr>
          <w:rFonts w:ascii="Times New Roman" w:hAnsi="Times New Roman"/>
          <w:sz w:val="24"/>
          <w:szCs w:val="24"/>
        </w:rPr>
        <w:t>2</w:t>
      </w:r>
      <w:r w:rsidRPr="00514997">
        <w:rPr>
          <w:rFonts w:ascii="Times New Roman" w:hAnsi="Times New Roman"/>
          <w:sz w:val="24"/>
          <w:szCs w:val="24"/>
        </w:rPr>
        <w:t xml:space="preserve"> kabinete, </w:t>
      </w:r>
      <w:r w:rsidR="00BB3674">
        <w:rPr>
          <w:rFonts w:ascii="Times New Roman" w:hAnsi="Times New Roman"/>
          <w:sz w:val="24"/>
          <w:szCs w:val="24"/>
        </w:rPr>
        <w:t>J. Biliūno g. 23, Anykščiuose</w:t>
      </w:r>
      <w:r w:rsidRPr="00514997">
        <w:rPr>
          <w:rFonts w:ascii="Times New Roman" w:hAnsi="Times New Roman"/>
          <w:sz w:val="24"/>
          <w:szCs w:val="24"/>
        </w:rPr>
        <w:t xml:space="preserve">. </w:t>
      </w:r>
    </w:p>
    <w:p w14:paraId="532C233E" w14:textId="28832D48" w:rsidR="003D2B30" w:rsidRPr="00D17A7F"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Sąlygų aprašas skelb</w:t>
      </w:r>
      <w:r>
        <w:rPr>
          <w:rFonts w:ascii="Times New Roman" w:hAnsi="Times New Roman"/>
          <w:sz w:val="24"/>
          <w:szCs w:val="24"/>
        </w:rPr>
        <w:t>iam</w:t>
      </w:r>
      <w:r w:rsidRPr="009D6C04">
        <w:rPr>
          <w:rFonts w:ascii="Times New Roman" w:hAnsi="Times New Roman"/>
          <w:sz w:val="24"/>
          <w:szCs w:val="24"/>
        </w:rPr>
        <w:t xml:space="preserve">as </w:t>
      </w:r>
      <w:r w:rsidR="000B6A81">
        <w:rPr>
          <w:rFonts w:ascii="Times New Roman" w:hAnsi="Times New Roman"/>
          <w:sz w:val="24"/>
          <w:szCs w:val="24"/>
        </w:rPr>
        <w:t xml:space="preserve">Anykščių rajono </w:t>
      </w:r>
      <w:r w:rsidRPr="009D6C04">
        <w:rPr>
          <w:rFonts w:ascii="Times New Roman" w:hAnsi="Times New Roman"/>
          <w:sz w:val="24"/>
          <w:szCs w:val="24"/>
        </w:rPr>
        <w:t xml:space="preserve">savivaldybės interneto </w:t>
      </w:r>
      <w:r>
        <w:rPr>
          <w:rFonts w:ascii="Times New Roman" w:hAnsi="Times New Roman"/>
          <w:sz w:val="24"/>
          <w:szCs w:val="24"/>
        </w:rPr>
        <w:t>portal</w:t>
      </w:r>
      <w:r w:rsidRPr="009D6C04">
        <w:rPr>
          <w:rFonts w:ascii="Times New Roman" w:hAnsi="Times New Roman"/>
          <w:sz w:val="24"/>
          <w:szCs w:val="24"/>
        </w:rPr>
        <w:t xml:space="preserve">e </w:t>
      </w:r>
      <w:hyperlink r:id="rId8" w:history="1">
        <w:r w:rsidR="00902104" w:rsidRPr="00D17A7F">
          <w:rPr>
            <w:rStyle w:val="Hipersaitas"/>
            <w:rFonts w:ascii="Times New Roman" w:hAnsi="Times New Roman"/>
            <w:color w:val="auto"/>
            <w:sz w:val="24"/>
            <w:szCs w:val="24"/>
            <w:u w:val="none"/>
          </w:rPr>
          <w:t>www.anyksciai.lt</w:t>
        </w:r>
      </w:hyperlink>
      <w:r w:rsidRPr="00D17A7F">
        <w:rPr>
          <w:rFonts w:ascii="Times New Roman" w:hAnsi="Times New Roman"/>
          <w:sz w:val="24"/>
          <w:szCs w:val="24"/>
        </w:rPr>
        <w:t xml:space="preserve"> </w:t>
      </w:r>
    </w:p>
    <w:p w14:paraId="5F50ECE5" w14:textId="77777777" w:rsidR="003D2B30" w:rsidRPr="00514997" w:rsidRDefault="003D2B30" w:rsidP="003D2B30">
      <w:pPr>
        <w:pStyle w:val="Betarp"/>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77777777"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ir išnagrinėjusi kandidatų paraiškas dalyvauti derybose ir siūlomų pirkti gyvenamųjų patalpų dokumentus, apžiūrėjusi butus, gavusi turto vertinimo ataskaitą,  informuoja kiekvieną kandidatą apie kvietimą derėtis, nustato derybų datą, laiką ir vietą. </w:t>
      </w:r>
    </w:p>
    <w:p w14:paraId="15FE0A9F" w14:textId="5CF23363" w:rsidR="003D2B30" w:rsidRPr="00514997" w:rsidRDefault="003D2B30" w:rsidP="008630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33. Komisija, atsižvelgdama į visam pirkimui skirtas lėšas, pasiūlytų pirkti butų skaičių ir suderėtas kainas su kandidatais, turi teisę pirkti mažesnį ar didesnį butų skaičių </w:t>
      </w:r>
      <w:r w:rsidR="00FC2CEA">
        <w:rPr>
          <w:rFonts w:ascii="Times New Roman" w:hAnsi="Times New Roman"/>
          <w:sz w:val="24"/>
          <w:szCs w:val="24"/>
        </w:rPr>
        <w:t>(</w:t>
      </w:r>
      <w:r w:rsidR="00922EAF">
        <w:rPr>
          <w:rFonts w:ascii="Times New Roman" w:hAnsi="Times New Roman"/>
          <w:sz w:val="24"/>
          <w:szCs w:val="24"/>
        </w:rPr>
        <w:t>bendr</w:t>
      </w:r>
      <w:r w:rsidR="00FC2CEA">
        <w:rPr>
          <w:rFonts w:ascii="Times New Roman" w:hAnsi="Times New Roman"/>
          <w:sz w:val="24"/>
          <w:szCs w:val="24"/>
        </w:rPr>
        <w:t>ą</w:t>
      </w:r>
      <w:r w:rsidR="00922EAF">
        <w:rPr>
          <w:rFonts w:ascii="Times New Roman" w:hAnsi="Times New Roman"/>
          <w:sz w:val="24"/>
          <w:szCs w:val="24"/>
        </w:rPr>
        <w:t xml:space="preserve"> ar atskirose zonose</w:t>
      </w:r>
      <w:r w:rsidR="00FC2CEA">
        <w:rPr>
          <w:rFonts w:ascii="Times New Roman" w:hAnsi="Times New Roman"/>
          <w:sz w:val="24"/>
          <w:szCs w:val="24"/>
        </w:rPr>
        <w:t>)</w:t>
      </w:r>
      <w:r w:rsidR="00922EAF">
        <w:rPr>
          <w:rFonts w:ascii="Times New Roman" w:hAnsi="Times New Roman"/>
          <w:sz w:val="24"/>
          <w:szCs w:val="24"/>
        </w:rPr>
        <w:t xml:space="preserve">, </w:t>
      </w:r>
      <w:r w:rsidRPr="00514997">
        <w:rPr>
          <w:rFonts w:ascii="Times New Roman" w:hAnsi="Times New Roman"/>
          <w:sz w:val="24"/>
          <w:szCs w:val="24"/>
        </w:rPr>
        <w:t xml:space="preserve">nei </w:t>
      </w:r>
      <w:r w:rsidR="005F0ABC">
        <w:rPr>
          <w:rFonts w:ascii="Times New Roman" w:hAnsi="Times New Roman"/>
          <w:sz w:val="24"/>
          <w:szCs w:val="24"/>
        </w:rPr>
        <w:t>yra</w:t>
      </w:r>
      <w:r w:rsidRPr="00514997">
        <w:rPr>
          <w:rFonts w:ascii="Times New Roman" w:hAnsi="Times New Roman"/>
          <w:sz w:val="24"/>
          <w:szCs w:val="24"/>
        </w:rPr>
        <w:t xml:space="preserve"> </w:t>
      </w:r>
      <w:r w:rsidR="005F0ABC">
        <w:rPr>
          <w:rFonts w:ascii="Times New Roman" w:hAnsi="Times New Roman"/>
          <w:sz w:val="24"/>
          <w:szCs w:val="24"/>
        </w:rPr>
        <w:t>numatyta</w:t>
      </w:r>
      <w:r w:rsidRPr="00514997">
        <w:rPr>
          <w:rFonts w:ascii="Times New Roman" w:hAnsi="Times New Roman"/>
          <w:sz w:val="24"/>
          <w:szCs w:val="24"/>
        </w:rPr>
        <w:t xml:space="preserve"> šio </w:t>
      </w:r>
      <w:r w:rsidR="00922EAF">
        <w:rPr>
          <w:rFonts w:ascii="Times New Roman" w:hAnsi="Times New Roman"/>
          <w:sz w:val="24"/>
          <w:szCs w:val="24"/>
        </w:rPr>
        <w:t xml:space="preserve">aprašo 1 punkte. </w:t>
      </w:r>
      <w:r w:rsidRPr="00514997">
        <w:rPr>
          <w:rFonts w:ascii="Times New Roman" w:hAnsi="Times New Roman"/>
          <w:sz w:val="24"/>
          <w:szCs w:val="24"/>
        </w:rPr>
        <w:t xml:space="preserve">   </w:t>
      </w:r>
    </w:p>
    <w:p w14:paraId="4DEA3048"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34. Kandidatus, kurių paraiškos nebuvo atmestos, komisija ne vėliau kaip per 5 (penkias) kalendorines dienas po turto vertinimo ataskaitų gavimo raštu pakviečia į derybas, nurodo tikslų derybų laiką ir vietą, papildomus dokumentus, kuriuos reikia pateikti deryboms, preliminarią derybų dienotvarkę. </w:t>
      </w:r>
    </w:p>
    <w:p w14:paraId="2C4B0EA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 Derybų  procedūrų metu komisija: </w:t>
      </w:r>
    </w:p>
    <w:p w14:paraId="567ED87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35.1. derasi su kiekvienu kandidatu atskirai; </w:t>
      </w:r>
    </w:p>
    <w:p w14:paraId="5B4424DA"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35.2. nustato derybų su kandidatais eilę; </w:t>
      </w:r>
    </w:p>
    <w:p w14:paraId="6046992F"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35.3. tretiesiems asmenims negali atskleisti jokios iš kandidato gautos informacijos be jo sutikimo, neinformuoja kandidato apie susitarimus su kitais kandidatais. </w:t>
      </w:r>
    </w:p>
    <w:p w14:paraId="0F6F7FB0"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36. Visiems dalyviams taikomi vienodi reikalavimai, suteikiamos vienodos galimybės ir pateikiama vienoda informacija. </w:t>
      </w:r>
    </w:p>
    <w:p w14:paraId="43822D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37. Derybos protokoluojamos. Derybų protokolą pasirašo komisijos pirmininkas, jos nariai ir kandidatas, su kuriuo derėtasi, arba jo įgaliotas atstovas.</w:t>
      </w:r>
    </w:p>
    <w:p w14:paraId="7420E12E"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38.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5AF484D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39.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nustatytais vertinimo kriterijais, vertina siūlomų pirkti butų dokumentus, atsižvelgia į techninį vertinimą, nepriklausomo turto vertintojo nustatytą rinkos vertę, derybų rezultatus ir visam pirkimui numatyta</w:t>
      </w:r>
      <w:r w:rsidR="007526A0">
        <w:rPr>
          <w:rFonts w:ascii="Times New Roman" w:hAnsi="Times New Roman"/>
          <w:sz w:val="24"/>
          <w:szCs w:val="24"/>
        </w:rPr>
        <w:t>s lėšas. Komisija sudaro dvi atskira</w:t>
      </w:r>
      <w:r w:rsidRPr="00514997">
        <w:rPr>
          <w:rFonts w:ascii="Times New Roman" w:hAnsi="Times New Roman"/>
          <w:sz w:val="24"/>
          <w:szCs w:val="24"/>
        </w:rPr>
        <w:t>s pasiūlymų eil</w:t>
      </w:r>
      <w:r w:rsidR="007526A0">
        <w:rPr>
          <w:rFonts w:ascii="Times New Roman" w:hAnsi="Times New Roman"/>
          <w:sz w:val="24"/>
          <w:szCs w:val="24"/>
        </w:rPr>
        <w:t>es</w:t>
      </w:r>
      <w:r w:rsidRPr="00514997">
        <w:rPr>
          <w:rFonts w:ascii="Times New Roman" w:hAnsi="Times New Roman"/>
          <w:sz w:val="24"/>
          <w:szCs w:val="24"/>
        </w:rPr>
        <w:t xml:space="preserve"> kiekvienai iš </w:t>
      </w:r>
      <w:r w:rsidR="007526A0">
        <w:rPr>
          <w:rFonts w:ascii="Times New Roman" w:hAnsi="Times New Roman"/>
          <w:sz w:val="24"/>
          <w:szCs w:val="24"/>
        </w:rPr>
        <w:t>šio aprašo 1 punkte nurodytų zonų</w:t>
      </w:r>
      <w:r w:rsidRPr="00514997">
        <w:rPr>
          <w:rFonts w:ascii="Times New Roman" w:hAnsi="Times New Roman"/>
          <w:sz w:val="24"/>
          <w:szCs w:val="24"/>
        </w:rPr>
        <w:t>.</w:t>
      </w:r>
    </w:p>
    <w:p w14:paraId="3504C43A" w14:textId="3B03EE45"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40. Pasibaigus deryboms, komisija ga</w:t>
      </w:r>
      <w:r w:rsidR="007526A0">
        <w:rPr>
          <w:rFonts w:ascii="Times New Roman" w:hAnsi="Times New Roman"/>
          <w:sz w:val="24"/>
          <w:szCs w:val="24"/>
        </w:rPr>
        <w:t>lutinį sprendimą dėl laimėjusio pasiūlymo</w:t>
      </w:r>
      <w:r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Pr="00514997">
        <w:rPr>
          <w:rFonts w:ascii="Times New Roman" w:hAnsi="Times New Roman"/>
          <w:sz w:val="24"/>
          <w:szCs w:val="24"/>
        </w:rPr>
        <w:t xml:space="preserve">priima ne anksčiau kaip po 10 darbo dienų nuo pranešimo apie derybų rezultatus išsiuntimo kandidatams dienos. </w:t>
      </w:r>
    </w:p>
    <w:p w14:paraId="12E8AA4F" w14:textId="77777777"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41. Komisija galutinį sprendimą priima išnagrinėjusi kandidatų pretenzijas ir skundus, jeigu tokių buvo gauta. </w:t>
      </w:r>
    </w:p>
    <w:p w14:paraId="02DA45E3" w14:textId="77777777"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42. Derybų su kandidatu pabaiga įforminama derybų protokolu. </w:t>
      </w:r>
    </w:p>
    <w:p w14:paraId="0AB7B6E3"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43.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 Pirkimo procedūros nutraukiamos esant bent vienai iš šių aplinkybių: </w:t>
      </w:r>
    </w:p>
    <w:p w14:paraId="4000A671"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44.1. kai atsiranda aplinkybių, dėl kurių pirkimas tampa nenaudingas ar neteisėtas, o jų iš anksto nebuvo galima numatyti; </w:t>
      </w:r>
    </w:p>
    <w:p w14:paraId="73FE0B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44.2. kai nesutariama dėl pirkimo kainos ar kitų sąlygų; </w:t>
      </w:r>
    </w:p>
    <w:p w14:paraId="7414ADC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39DAE167"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45. Komisija sudaro </w:t>
      </w:r>
      <w:r w:rsidR="00CA5CC2">
        <w:rPr>
          <w:rFonts w:ascii="Times New Roman" w:hAnsi="Times New Roman"/>
          <w:sz w:val="24"/>
          <w:szCs w:val="24"/>
        </w:rPr>
        <w:t xml:space="preserve">dvi </w:t>
      </w:r>
      <w:r w:rsidRPr="00514997">
        <w:rPr>
          <w:rFonts w:ascii="Times New Roman" w:hAnsi="Times New Roman"/>
          <w:sz w:val="24"/>
          <w:szCs w:val="24"/>
        </w:rPr>
        <w:t xml:space="preserve">atskiras perkamų butų </w:t>
      </w:r>
      <w:r w:rsidR="00CA5CC2">
        <w:rPr>
          <w:rFonts w:ascii="Times New Roman" w:hAnsi="Times New Roman"/>
          <w:sz w:val="24"/>
          <w:szCs w:val="24"/>
        </w:rPr>
        <w:t>(pagal 1 punkte nustatytas zonas</w:t>
      </w:r>
      <w:r w:rsidRPr="00514997">
        <w:rPr>
          <w:rFonts w:ascii="Times New Roman" w:hAnsi="Times New Roman"/>
          <w:sz w:val="24"/>
          <w:szCs w:val="24"/>
        </w:rPr>
        <w:t xml:space="preserve">) pasiūlymų vertinimo eiles pagal ekonominio naudingumo </w:t>
      </w:r>
      <w:r w:rsidR="004F0B57">
        <w:rPr>
          <w:rFonts w:ascii="Times New Roman" w:hAnsi="Times New Roman"/>
          <w:sz w:val="24"/>
          <w:szCs w:val="24"/>
        </w:rPr>
        <w:t>vertinimo kriterijus. Laimėtoju</w:t>
      </w:r>
      <w:r w:rsidRPr="00514997">
        <w:rPr>
          <w:rFonts w:ascii="Times New Roman" w:hAnsi="Times New Roman"/>
          <w:sz w:val="24"/>
          <w:szCs w:val="24"/>
        </w:rPr>
        <w:t xml:space="preserve"> išrenkamas kandidata</w:t>
      </w:r>
      <w:r w:rsidR="00893069">
        <w:rPr>
          <w:rFonts w:ascii="Times New Roman" w:hAnsi="Times New Roman"/>
          <w:sz w:val="24"/>
          <w:szCs w:val="24"/>
        </w:rPr>
        <w:t>s</w:t>
      </w:r>
      <w:r w:rsidRPr="00514997">
        <w:rPr>
          <w:rFonts w:ascii="Times New Roman" w:hAnsi="Times New Roman"/>
          <w:sz w:val="24"/>
          <w:szCs w:val="24"/>
        </w:rPr>
        <w:t>, kuri</w:t>
      </w:r>
      <w:r w:rsidR="00893069">
        <w:rPr>
          <w:rFonts w:ascii="Times New Roman" w:hAnsi="Times New Roman"/>
          <w:sz w:val="24"/>
          <w:szCs w:val="24"/>
        </w:rPr>
        <w:t>o</w:t>
      </w:r>
      <w:r w:rsidRPr="00514997">
        <w:rPr>
          <w:rFonts w:ascii="Times New Roman" w:hAnsi="Times New Roman"/>
          <w:sz w:val="24"/>
          <w:szCs w:val="24"/>
        </w:rPr>
        <w:t xml:space="preserve"> ekonominio</w:t>
      </w:r>
      <w:r w:rsidR="00893069">
        <w:rPr>
          <w:rFonts w:ascii="Times New Roman" w:hAnsi="Times New Roman"/>
          <w:sz w:val="24"/>
          <w:szCs w:val="24"/>
        </w:rPr>
        <w:t xml:space="preserve"> naudingumo vertinimo kriterijų suma yra didžiausia</w:t>
      </w:r>
      <w:r w:rsidR="002378FB">
        <w:rPr>
          <w:rFonts w:ascii="Times New Roman" w:hAnsi="Times New Roman"/>
          <w:sz w:val="24"/>
          <w:szCs w:val="24"/>
        </w:rPr>
        <w:t>, o per derybas sutarta</w:t>
      </w:r>
      <w:r w:rsidRPr="00514997">
        <w:rPr>
          <w:rFonts w:ascii="Times New Roman" w:hAnsi="Times New Roman"/>
          <w:sz w:val="24"/>
          <w:szCs w:val="24"/>
        </w:rPr>
        <w:t xml:space="preserve"> galutinė kaina yra ne didesnė už nepriklausomo turto vertintojo nustatytą</w:t>
      </w:r>
      <w:r w:rsidR="00F11BBE">
        <w:rPr>
          <w:rFonts w:ascii="Times New Roman" w:hAnsi="Times New Roman"/>
          <w:sz w:val="24"/>
          <w:szCs w:val="24"/>
        </w:rPr>
        <w:t xml:space="preserve"> parduodamo buto</w:t>
      </w:r>
      <w:r w:rsidRPr="00514997">
        <w:rPr>
          <w:rFonts w:ascii="Times New Roman" w:hAnsi="Times New Roman"/>
          <w:sz w:val="24"/>
          <w:szCs w:val="24"/>
        </w:rPr>
        <w:t xml:space="preserve"> rinkos vertę</w:t>
      </w:r>
      <w:r w:rsidR="003E5748">
        <w:rPr>
          <w:rFonts w:ascii="Times New Roman" w:hAnsi="Times New Roman"/>
          <w:sz w:val="24"/>
          <w:szCs w:val="24"/>
        </w:rPr>
        <w:t xml:space="preserve"> (abiejose zonose)</w:t>
      </w:r>
      <w:r w:rsidR="00F11BBE">
        <w:rPr>
          <w:rFonts w:ascii="Times New Roman" w:hAnsi="Times New Roman"/>
          <w:sz w:val="24"/>
          <w:szCs w:val="24"/>
        </w:rPr>
        <w:t>.</w:t>
      </w:r>
    </w:p>
    <w:p w14:paraId="5BBFDED7" w14:textId="77777777"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45.1.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77777777"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7F36A45C"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47450664" r:id="rId10"/>
        </w:object>
      </w:r>
    </w:p>
    <w:p w14:paraId="616CD5AE" w14:textId="600B7C96" w:rsidR="003D2B30" w:rsidRPr="00514997" w:rsidRDefault="001E2BDE" w:rsidP="001E2BDE">
      <w:pPr>
        <w:spacing w:line="360" w:lineRule="auto"/>
        <w:ind w:firstLine="1298"/>
        <w:rPr>
          <w:rFonts w:ascii="Times New Roman" w:hAnsi="Times New Roman"/>
          <w:szCs w:val="24"/>
        </w:rPr>
      </w:pPr>
      <w:r>
        <w:rPr>
          <w:rFonts w:ascii="Times New Roman" w:hAnsi="Times New Roman"/>
          <w:szCs w:val="24"/>
        </w:rPr>
        <w:t xml:space="preserve">45.2.2.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kainos (</w:t>
      </w:r>
      <w:r>
        <w:rPr>
          <w:rFonts w:ascii="Times New Roman" w:hAnsi="Times New Roman"/>
          <w:szCs w:val="24"/>
        </w:rPr>
        <w:t>K</w:t>
      </w:r>
      <w:r w:rsidR="003D2B30" w:rsidRPr="00514997">
        <w:rPr>
          <w:rFonts w:ascii="Times New Roman" w:hAnsi="Times New Roman"/>
          <w:szCs w:val="24"/>
          <w:vertAlign w:val="subscript"/>
        </w:rPr>
        <w:t>min</w:t>
      </w:r>
      <w:r w:rsidR="003D2B30" w:rsidRPr="00444DA0">
        <w:rPr>
          <w:rFonts w:ascii="Times New Roman" w:hAnsi="Times New Roman"/>
          <w:szCs w:val="24"/>
        </w:rPr>
        <w:t>) ir ver</w:t>
      </w:r>
      <w:r w:rsidR="003D2B30" w:rsidRPr="005F3827">
        <w:rPr>
          <w:rFonts w:ascii="Times New Roman" w:hAnsi="Times New Roman"/>
          <w:szCs w:val="24"/>
        </w:rPr>
        <w:t>tinamo pasiūlymo kainos (</w:t>
      </w:r>
      <w:r>
        <w:rPr>
          <w:rFonts w:ascii="Times New Roman" w:hAnsi="Times New Roman"/>
          <w:szCs w:val="24"/>
        </w:rPr>
        <w:t>K</w:t>
      </w:r>
      <w:r w:rsidR="003D2B30" w:rsidRPr="005F3827">
        <w:rPr>
          <w:rFonts w:ascii="Times New Roman" w:hAnsi="Times New Roman"/>
          <w:szCs w:val="24"/>
          <w:vertAlign w:val="subscript"/>
        </w:rPr>
        <w:t>p</w:t>
      </w:r>
      <w:r w:rsidR="003D2B30" w:rsidRPr="005F3827">
        <w:rPr>
          <w:rFonts w:ascii="Times New Roman" w:hAnsi="Times New Roman"/>
          <w:szCs w:val="24"/>
        </w:rPr>
        <w:t>) santykį dauginant iš vertinimui skirto kainos maksimalaus balo (X=</w:t>
      </w:r>
      <w:r>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47450665" r:id="rId12"/>
        </w:object>
      </w:r>
      <w:r w:rsidR="003D2B30" w:rsidRPr="00514997">
        <w:rPr>
          <w:rFonts w:ascii="Times New Roman" w:hAnsi="Times New Roman"/>
          <w:szCs w:val="24"/>
        </w:rPr>
        <w:t>;</w:t>
      </w:r>
    </w:p>
    <w:p w14:paraId="069B8648" w14:textId="3F5FE395" w:rsidR="003D2B30" w:rsidRPr="00514997" w:rsidRDefault="003D2B30" w:rsidP="00BD4ABC">
      <w:pPr>
        <w:spacing w:line="360" w:lineRule="auto"/>
        <w:ind w:firstLine="1298"/>
        <w:jc w:val="both"/>
        <w:rPr>
          <w:rFonts w:ascii="Times New Roman" w:hAnsi="Times New Roman"/>
          <w:szCs w:val="24"/>
        </w:rPr>
      </w:pPr>
      <w:r w:rsidRPr="00514997">
        <w:rPr>
          <w:rFonts w:ascii="Times New Roman" w:hAnsi="Times New Roman"/>
          <w:szCs w:val="24"/>
        </w:rPr>
        <w:lastRenderedPageBreak/>
        <w:t xml:space="preserve">45.2.3. </w:t>
      </w:r>
      <w:r w:rsidR="00BD4ABC">
        <w:rPr>
          <w:rFonts w:ascii="Times New Roman" w:hAnsi="Times New Roman"/>
          <w:szCs w:val="24"/>
        </w:rPr>
        <w:t xml:space="preserve">buto būklės vertinimo </w:t>
      </w:r>
      <w:r w:rsidRPr="00514997">
        <w:rPr>
          <w:rFonts w:ascii="Times New Roman" w:hAnsi="Times New Roman"/>
          <w:szCs w:val="24"/>
        </w:rPr>
        <w:t>kriterijų T</w:t>
      </w:r>
      <w:r w:rsidRPr="00514997">
        <w:rPr>
          <w:rFonts w:ascii="Times New Roman" w:hAnsi="Times New Roman"/>
          <w:szCs w:val="24"/>
          <w:vertAlign w:val="subscript"/>
        </w:rPr>
        <w:t>i</w:t>
      </w:r>
      <w:r w:rsidR="00BD4ABC">
        <w:rPr>
          <w:rFonts w:ascii="Times New Roman" w:hAnsi="Times New Roman"/>
          <w:szCs w:val="24"/>
        </w:rPr>
        <w:t xml:space="preserve"> </w:t>
      </w:r>
      <w:r w:rsidRPr="00514997">
        <w:rPr>
          <w:rFonts w:ascii="Times New Roman" w:hAnsi="Times New Roman"/>
          <w:szCs w:val="24"/>
        </w:rPr>
        <w:t>balai priskiriami tiesiogiai</w:t>
      </w:r>
      <w:r w:rsidR="00110F25">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r w:rsidR="00EF685D" w:rsidRPr="00514997">
        <w:rPr>
          <w:rFonts w:ascii="Times New Roman" w:hAnsi="Times New Roman"/>
          <w:szCs w:val="24"/>
        </w:rPr>
        <w:t>T</w:t>
      </w:r>
      <w:r w:rsidR="00EF685D" w:rsidRPr="00514997">
        <w:rPr>
          <w:rFonts w:ascii="Times New Roman" w:hAnsi="Times New Roman"/>
          <w:szCs w:val="24"/>
          <w:vertAlign w:val="subscript"/>
        </w:rPr>
        <w:t>i</w:t>
      </w:r>
      <w:r w:rsidR="00EF685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47450666" r:id="rId14"/>
        </w:object>
      </w:r>
      <w:r w:rsidRPr="00514997">
        <w:rPr>
          <w:rFonts w:ascii="Times New Roman" w:hAnsi="Times New Roman"/>
          <w:szCs w:val="24"/>
        </w:rPr>
        <w:t>;</w:t>
      </w:r>
    </w:p>
    <w:p w14:paraId="27FC4C05" w14:textId="12E59EBF" w:rsidR="003D2B30" w:rsidRPr="0051499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 xml:space="preserve">4. kriterijaus </w:t>
      </w:r>
      <w:r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Pr="00514997">
        <w:rPr>
          <w:rFonts w:ascii="Times New Roman" w:hAnsi="Times New Roman"/>
          <w:szCs w:val="24"/>
        </w:rPr>
        <w:t>;</w:t>
      </w:r>
    </w:p>
    <w:p w14:paraId="14FD1657" w14:textId="6EFE2497" w:rsidR="003D2B30" w:rsidRPr="005F382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5</w:t>
      </w:r>
      <w:r w:rsidRPr="00514997">
        <w:rPr>
          <w:rFonts w:ascii="Times New Roman" w:hAnsi="Times New Roman"/>
          <w:szCs w:val="24"/>
        </w:rPr>
        <w:t>. maksimalus balų skaičius – 100</w:t>
      </w:r>
      <w:r>
        <w:rPr>
          <w:rFonts w:ascii="Times New Roman" w:hAnsi="Times New Roman"/>
          <w:szCs w:val="24"/>
        </w:rPr>
        <w:t>;</w:t>
      </w:r>
    </w:p>
    <w:p w14:paraId="4C4EB5C3" w14:textId="6E3E2A6A" w:rsidR="003D2B30" w:rsidRPr="00514997" w:rsidRDefault="003D2B30" w:rsidP="00D9484E">
      <w:pPr>
        <w:spacing w:line="360" w:lineRule="auto"/>
        <w:ind w:firstLine="1298"/>
        <w:jc w:val="both"/>
        <w:rPr>
          <w:rFonts w:ascii="Times New Roman" w:hAnsi="Times New Roman"/>
          <w:szCs w:val="24"/>
        </w:rPr>
      </w:pPr>
      <w:r w:rsidRPr="005F3827">
        <w:rPr>
          <w:rFonts w:ascii="Times New Roman" w:hAnsi="Times New Roman"/>
          <w:szCs w:val="24"/>
        </w:rPr>
        <w:t>45.3. atskirai vertinami kiekvienos iš perkamų butų grupių p</w:t>
      </w:r>
      <w:r w:rsidRPr="007576D0">
        <w:rPr>
          <w:rFonts w:ascii="Times New Roman" w:hAnsi="Times New Roman"/>
          <w:szCs w:val="24"/>
        </w:rPr>
        <w:t xml:space="preserve">asiūlymai: </w:t>
      </w:r>
      <w:r w:rsidR="00046C3A">
        <w:rPr>
          <w:rFonts w:ascii="Times New Roman" w:hAnsi="Times New Roman"/>
          <w:szCs w:val="24"/>
        </w:rPr>
        <w:t xml:space="preserve">4.1.1 zonoje esantys </w:t>
      </w:r>
      <w:r w:rsidRPr="007576D0">
        <w:rPr>
          <w:rFonts w:ascii="Times New Roman" w:hAnsi="Times New Roman"/>
          <w:szCs w:val="24"/>
        </w:rPr>
        <w:t>but</w:t>
      </w:r>
      <w:r w:rsidR="00046C3A">
        <w:rPr>
          <w:rFonts w:ascii="Times New Roman" w:hAnsi="Times New Roman"/>
          <w:szCs w:val="24"/>
        </w:rPr>
        <w:t>ai ir 4.1.2 zonoje esantys</w:t>
      </w:r>
      <w:r w:rsidRPr="00514997">
        <w:rPr>
          <w:rFonts w:ascii="Times New Roman" w:hAnsi="Times New Roman"/>
          <w:szCs w:val="24"/>
        </w:rPr>
        <w:t xml:space="preserve"> but</w:t>
      </w:r>
      <w:r w:rsidR="00046C3A">
        <w:rPr>
          <w:rFonts w:ascii="Times New Roman" w:hAnsi="Times New Roman"/>
          <w:szCs w:val="24"/>
        </w:rPr>
        <w:t>ai</w:t>
      </w:r>
      <w:r w:rsidRPr="00514997">
        <w:rPr>
          <w:rFonts w:ascii="Times New Roman" w:hAnsi="Times New Roman"/>
          <w:szCs w:val="24"/>
        </w:rPr>
        <w:t>.</w:t>
      </w:r>
    </w:p>
    <w:p w14:paraId="029FCF7D" w14:textId="76D95EE4" w:rsidR="003D2B30" w:rsidRPr="00514997" w:rsidRDefault="003D2B30" w:rsidP="00D9484E">
      <w:pPr>
        <w:tabs>
          <w:tab w:val="left" w:pos="4860"/>
          <w:tab w:val="left" w:pos="5940"/>
          <w:tab w:val="left" w:pos="7380"/>
          <w:tab w:val="left" w:pos="9360"/>
        </w:tabs>
        <w:spacing w:line="360" w:lineRule="auto"/>
        <w:ind w:firstLine="1298"/>
        <w:jc w:val="both"/>
        <w:rPr>
          <w:rFonts w:ascii="Times New Roman" w:hAnsi="Times New Roman"/>
          <w:szCs w:val="24"/>
        </w:rPr>
      </w:pPr>
      <w:r w:rsidRPr="00514997">
        <w:rPr>
          <w:rFonts w:ascii="Times New Roman" w:hAnsi="Times New Roman"/>
          <w:szCs w:val="24"/>
        </w:rPr>
        <w:t>45.</w:t>
      </w:r>
      <w:r w:rsidR="006568A5">
        <w:rPr>
          <w:rFonts w:ascii="Times New Roman" w:hAnsi="Times New Roman"/>
          <w:szCs w:val="24"/>
        </w:rPr>
        <w:t>4</w:t>
      </w:r>
      <w:r w:rsidRPr="00514997">
        <w:rPr>
          <w:rFonts w:ascii="Times New Roman" w:hAnsi="Times New Roman"/>
          <w:szCs w:val="24"/>
        </w:rPr>
        <w:t>. Konkretus perkamų butų skaičius priklausys nuo pateiktų pasiūlymų kainų, siekiant racionaliausio</w:t>
      </w:r>
      <w:r w:rsidR="00D718C3">
        <w:rPr>
          <w:rFonts w:ascii="Times New Roman" w:hAnsi="Times New Roman"/>
          <w:szCs w:val="24"/>
        </w:rPr>
        <w:t xml:space="preserve"> skirtų lėšų</w:t>
      </w:r>
      <w:r w:rsidRPr="00514997">
        <w:rPr>
          <w:rFonts w:ascii="Times New Roman" w:hAnsi="Times New Roman"/>
          <w:szCs w:val="24"/>
        </w:rPr>
        <w:t xml:space="preserve"> </w:t>
      </w:r>
      <w:r w:rsidR="00D718C3">
        <w:rPr>
          <w:rFonts w:ascii="Times New Roman" w:hAnsi="Times New Roman"/>
          <w:szCs w:val="24"/>
        </w:rPr>
        <w:t>įsisavinimo.</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211D0EC4" w14:textId="77777777" w:rsidR="003D2B30" w:rsidRPr="00514997" w:rsidRDefault="003D2B30" w:rsidP="00D9484E">
      <w:pPr>
        <w:pStyle w:val="Betarp"/>
        <w:spacing w:line="360" w:lineRule="auto"/>
        <w:ind w:firstLine="1298"/>
        <w:jc w:val="both"/>
        <w:rPr>
          <w:rFonts w:ascii="Times New Roman" w:hAnsi="Times New Roman"/>
          <w:b/>
          <w:sz w:val="24"/>
          <w:szCs w:val="24"/>
        </w:rPr>
      </w:pPr>
      <w:r w:rsidRPr="00514997">
        <w:rPr>
          <w:rFonts w:ascii="Times New Roman" w:hAnsi="Times New Roman"/>
          <w:sz w:val="24"/>
          <w:szCs w:val="24"/>
        </w:rPr>
        <w:t>46. Savivaldybė, gavusi iš komisijos pirkimo ataskaitą ir perkamų butų dokumentus, ne vėliau kaip per 10 darbo dienų turi nustatyti pirkimo sutarties pasirašymo vietą, dieną, tikslų laiką ir apie tai pranešti derybas laimėjusiems kandidatams. Jeigu laimėtojas, kuriam buvo pasiūlyta sudaryti pirkimo sutartį, raštu atsisako ją sudaryti arba iki savivaldybės nurodyto laiko neatvyksta sudaryti pirkimo sutarties ir nepateikia motyvuoto pasiteisinimo, kodėl neatvyko, arba nepateikia 19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50373DC8"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47.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47.1. asmens dokumentą (pasą ar asmens tapatybės kortelę), įmonės registracijos pažymėjimą ir įstatus (juridiniai asmenys);</w:t>
      </w:r>
    </w:p>
    <w:p w14:paraId="16F7AC88"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47.2. gyvenamųjų patalpų teisinės registracijos dokumentus bei kadastro duomenų bylą;</w:t>
      </w:r>
    </w:p>
    <w:p w14:paraId="36A2954E" w14:textId="77777777"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5F3827">
        <w:rPr>
          <w:rFonts w:ascii="Times New Roman" w:hAnsi="Times New Roman"/>
          <w:sz w:val="24"/>
          <w:szCs w:val="24"/>
        </w:rPr>
        <w:t>47.</w:t>
      </w:r>
      <w:r>
        <w:rPr>
          <w:rFonts w:ascii="Times New Roman" w:hAnsi="Times New Roman"/>
          <w:sz w:val="24"/>
          <w:szCs w:val="24"/>
        </w:rPr>
        <w:t>4</w:t>
      </w:r>
      <w:r w:rsidRPr="005F3827">
        <w:rPr>
          <w:rFonts w:ascii="Times New Roman" w:hAnsi="Times New Roman"/>
          <w:sz w:val="24"/>
          <w:szCs w:val="24"/>
        </w:rPr>
        <w:t>. notaro arba įmonės vadovo patvirtintą įgaliojimą, jeigu buto pirkimo–pardavimo sutartį pasirašo ne buto savininkas;</w:t>
      </w:r>
    </w:p>
    <w:p w14:paraId="2D478FDF"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7576D0">
        <w:rPr>
          <w:rFonts w:ascii="Times New Roman" w:hAnsi="Times New Roman"/>
          <w:sz w:val="24"/>
          <w:szCs w:val="24"/>
        </w:rPr>
        <w:t>47.</w:t>
      </w:r>
      <w:r>
        <w:rPr>
          <w:rFonts w:ascii="Times New Roman" w:hAnsi="Times New Roman"/>
          <w:sz w:val="24"/>
          <w:szCs w:val="24"/>
        </w:rPr>
        <w:t>5</w:t>
      </w:r>
      <w:r w:rsidRPr="007576D0">
        <w:rPr>
          <w:rFonts w:ascii="Times New Roman" w:hAnsi="Times New Roman"/>
          <w:sz w:val="24"/>
          <w:szCs w:val="24"/>
        </w:rPr>
        <w:t>. buto energinio naudingumo sertifikatą.</w:t>
      </w:r>
    </w:p>
    <w:p w14:paraId="2D671BFB"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48. Pirkimo – pardavimo sutartis laikoma sudaryta, kai ji pasirašyta abiejų sandorio šalių i</w:t>
      </w:r>
      <w:r>
        <w:rPr>
          <w:rFonts w:ascii="Times New Roman" w:hAnsi="Times New Roman"/>
          <w:sz w:val="24"/>
          <w:szCs w:val="24"/>
        </w:rPr>
        <w:t>r</w:t>
      </w:r>
      <w:r w:rsidRPr="007576D0">
        <w:rPr>
          <w:rFonts w:ascii="Times New Roman" w:hAnsi="Times New Roman"/>
          <w:sz w:val="24"/>
          <w:szCs w:val="24"/>
        </w:rPr>
        <w:t xml:space="preserve"> įregistruota Nekilnojamojo turto registre.</w:t>
      </w:r>
    </w:p>
    <w:p w14:paraId="67A927F9"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49. Visi ginčai sprendžiami šalių susitarimu. Neišsprendus ginčo nustatyta tvarka, kreipiamasi į teismą.</w:t>
      </w:r>
    </w:p>
    <w:p w14:paraId="5F6F79B6"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50. Pirkimo – pardavimo sutarties sudarymo išlaidas apmoka savivaldybė. </w:t>
      </w:r>
    </w:p>
    <w:p w14:paraId="529D176E" w14:textId="27D5DA6E" w:rsidR="003D2B30" w:rsidRPr="00D9484E" w:rsidRDefault="00E935F1"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51.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nurodytą sąskaitą per </w:t>
      </w:r>
      <w:r w:rsidR="00DA3AD9" w:rsidRPr="00E935F1">
        <w:rPr>
          <w:rFonts w:ascii="Times New Roman" w:hAnsi="Times New Roman"/>
          <w:sz w:val="24"/>
          <w:szCs w:val="24"/>
        </w:rPr>
        <w:t>6</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DA3AD9" w:rsidRPr="00E935F1">
        <w:rPr>
          <w:rFonts w:ascii="Times New Roman" w:hAnsi="Times New Roman"/>
          <w:sz w:val="24"/>
          <w:szCs w:val="24"/>
        </w:rPr>
        <w:t xml:space="preserve">pardavimo sutarties pasirašymo, bet nevėliau kaip per 5 darbo dienas nuo lėšų gavimo </w:t>
      </w:r>
      <w:r w:rsidRPr="00E935F1">
        <w:rPr>
          <w:rFonts w:ascii="Times New Roman" w:hAnsi="Times New Roman"/>
          <w:sz w:val="24"/>
          <w:szCs w:val="24"/>
        </w:rPr>
        <w:t xml:space="preserve">iš </w:t>
      </w:r>
      <w:r>
        <w:rPr>
          <w:rFonts w:ascii="Times New Roman" w:hAnsi="Times New Roman"/>
          <w:sz w:val="24"/>
          <w:szCs w:val="24"/>
        </w:rPr>
        <w:t>projektą įgyvendinančios institucijos.</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63CFD224" w:rsidR="003D2B30" w:rsidRPr="00105A30" w:rsidRDefault="00995AD1"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46A44378" w:rsidR="003D2B30" w:rsidRPr="00105A30" w:rsidRDefault="00995AD1"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766578D7"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6813" w14:textId="77777777" w:rsidR="00974F18" w:rsidRDefault="00974F18" w:rsidP="00E14D2F">
      <w:r>
        <w:separator/>
      </w:r>
    </w:p>
  </w:endnote>
  <w:endnote w:type="continuationSeparator" w:id="0">
    <w:p w14:paraId="5882B9DA" w14:textId="77777777" w:rsidR="00974F18" w:rsidRDefault="00974F18"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405570"/>
      <w:docPartObj>
        <w:docPartGallery w:val="Page Numbers (Bottom of Page)"/>
        <w:docPartUnique/>
      </w:docPartObj>
    </w:sdtPr>
    <w:sdtContent>
      <w:p w14:paraId="43C5D9C7" w14:textId="196771F1" w:rsidR="00E14D2F" w:rsidRDefault="00E14D2F">
        <w:pPr>
          <w:pStyle w:val="Porat"/>
          <w:jc w:val="right"/>
        </w:pPr>
        <w:r>
          <w:fldChar w:fldCharType="begin"/>
        </w:r>
        <w:r>
          <w:instrText>PAGE   \* MERGEFORMAT</w:instrText>
        </w:r>
        <w:r>
          <w:fldChar w:fldCharType="separate"/>
        </w:r>
        <w:r>
          <w:rPr>
            <w:noProof/>
          </w:rPr>
          <w:t>1</w:t>
        </w:r>
        <w:r>
          <w:fldChar w:fldCharType="end"/>
        </w:r>
      </w:p>
    </w:sdtContent>
  </w:sdt>
  <w:p w14:paraId="46A7AB25" w14:textId="77777777" w:rsidR="00E14D2F" w:rsidRDefault="00E1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6F95" w14:textId="77777777" w:rsidR="00974F18" w:rsidRDefault="00974F18" w:rsidP="00E14D2F">
      <w:r>
        <w:separator/>
      </w:r>
    </w:p>
  </w:footnote>
  <w:footnote w:type="continuationSeparator" w:id="0">
    <w:p w14:paraId="002F5FB9" w14:textId="77777777" w:rsidR="00974F18" w:rsidRDefault="00974F18"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43A9"/>
    <w:rsid w:val="00105110"/>
    <w:rsid w:val="001103CB"/>
    <w:rsid w:val="00110F25"/>
    <w:rsid w:val="0011338B"/>
    <w:rsid w:val="001233F3"/>
    <w:rsid w:val="001268D1"/>
    <w:rsid w:val="001343A7"/>
    <w:rsid w:val="00152FF3"/>
    <w:rsid w:val="00153A60"/>
    <w:rsid w:val="001577EF"/>
    <w:rsid w:val="001579A2"/>
    <w:rsid w:val="00174C6B"/>
    <w:rsid w:val="00177C45"/>
    <w:rsid w:val="0018172B"/>
    <w:rsid w:val="0018315B"/>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151C4"/>
    <w:rsid w:val="002203A8"/>
    <w:rsid w:val="002252A3"/>
    <w:rsid w:val="002273E2"/>
    <w:rsid w:val="00234D6F"/>
    <w:rsid w:val="00234E3D"/>
    <w:rsid w:val="002378FB"/>
    <w:rsid w:val="002379AE"/>
    <w:rsid w:val="00240709"/>
    <w:rsid w:val="002427E2"/>
    <w:rsid w:val="00242A99"/>
    <w:rsid w:val="00243E3C"/>
    <w:rsid w:val="00244809"/>
    <w:rsid w:val="00257A10"/>
    <w:rsid w:val="0026251F"/>
    <w:rsid w:val="00264CDC"/>
    <w:rsid w:val="00270ADB"/>
    <w:rsid w:val="00285522"/>
    <w:rsid w:val="002A0334"/>
    <w:rsid w:val="002A1C3F"/>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422CD"/>
    <w:rsid w:val="00343328"/>
    <w:rsid w:val="00347BED"/>
    <w:rsid w:val="00347CC8"/>
    <w:rsid w:val="0036389D"/>
    <w:rsid w:val="003667A9"/>
    <w:rsid w:val="00374A86"/>
    <w:rsid w:val="003753AD"/>
    <w:rsid w:val="00386358"/>
    <w:rsid w:val="00395488"/>
    <w:rsid w:val="003959E4"/>
    <w:rsid w:val="00396ED2"/>
    <w:rsid w:val="003A1816"/>
    <w:rsid w:val="003A2C0B"/>
    <w:rsid w:val="003A43EE"/>
    <w:rsid w:val="003A6A38"/>
    <w:rsid w:val="003A7AF1"/>
    <w:rsid w:val="003C6D87"/>
    <w:rsid w:val="003D1351"/>
    <w:rsid w:val="003D2B30"/>
    <w:rsid w:val="003E5748"/>
    <w:rsid w:val="003E6060"/>
    <w:rsid w:val="003F2046"/>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4650E"/>
    <w:rsid w:val="00450158"/>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269B"/>
    <w:rsid w:val="00562F1E"/>
    <w:rsid w:val="005645E4"/>
    <w:rsid w:val="00564FCB"/>
    <w:rsid w:val="0056651E"/>
    <w:rsid w:val="00571F1D"/>
    <w:rsid w:val="005803AF"/>
    <w:rsid w:val="0058253A"/>
    <w:rsid w:val="00585A4C"/>
    <w:rsid w:val="00592AE9"/>
    <w:rsid w:val="00592BE5"/>
    <w:rsid w:val="00596F44"/>
    <w:rsid w:val="005A0003"/>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4D51"/>
    <w:rsid w:val="00600FFC"/>
    <w:rsid w:val="006140FC"/>
    <w:rsid w:val="00624C5E"/>
    <w:rsid w:val="00626400"/>
    <w:rsid w:val="00626EC4"/>
    <w:rsid w:val="00635F3E"/>
    <w:rsid w:val="00637170"/>
    <w:rsid w:val="006374AC"/>
    <w:rsid w:val="00643553"/>
    <w:rsid w:val="00651959"/>
    <w:rsid w:val="006565E3"/>
    <w:rsid w:val="006568A5"/>
    <w:rsid w:val="00661B67"/>
    <w:rsid w:val="006657C0"/>
    <w:rsid w:val="00675A0C"/>
    <w:rsid w:val="006776CD"/>
    <w:rsid w:val="00680500"/>
    <w:rsid w:val="00686098"/>
    <w:rsid w:val="006904D4"/>
    <w:rsid w:val="00697607"/>
    <w:rsid w:val="00697AC8"/>
    <w:rsid w:val="006A38D8"/>
    <w:rsid w:val="006A47C7"/>
    <w:rsid w:val="006A55E8"/>
    <w:rsid w:val="006B1C2B"/>
    <w:rsid w:val="006B63B8"/>
    <w:rsid w:val="006B748D"/>
    <w:rsid w:val="006B77C7"/>
    <w:rsid w:val="006C4B17"/>
    <w:rsid w:val="006D6221"/>
    <w:rsid w:val="006E4020"/>
    <w:rsid w:val="006E5093"/>
    <w:rsid w:val="006F0608"/>
    <w:rsid w:val="006F2C08"/>
    <w:rsid w:val="006F3369"/>
    <w:rsid w:val="006F6ABF"/>
    <w:rsid w:val="00700443"/>
    <w:rsid w:val="0070317E"/>
    <w:rsid w:val="0071124A"/>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521B"/>
    <w:rsid w:val="00851206"/>
    <w:rsid w:val="00860D63"/>
    <w:rsid w:val="008630FD"/>
    <w:rsid w:val="008631FA"/>
    <w:rsid w:val="00867F69"/>
    <w:rsid w:val="008717CA"/>
    <w:rsid w:val="00875CE5"/>
    <w:rsid w:val="0087654D"/>
    <w:rsid w:val="008769DF"/>
    <w:rsid w:val="00877E1D"/>
    <w:rsid w:val="00883F64"/>
    <w:rsid w:val="0088459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F6EB6"/>
    <w:rsid w:val="008F6EED"/>
    <w:rsid w:val="00900EBA"/>
    <w:rsid w:val="0090200F"/>
    <w:rsid w:val="00902104"/>
    <w:rsid w:val="00905F23"/>
    <w:rsid w:val="00922D70"/>
    <w:rsid w:val="00922EAF"/>
    <w:rsid w:val="00925BB6"/>
    <w:rsid w:val="00931D87"/>
    <w:rsid w:val="00947AAE"/>
    <w:rsid w:val="00952595"/>
    <w:rsid w:val="00955C65"/>
    <w:rsid w:val="0095612C"/>
    <w:rsid w:val="009602BE"/>
    <w:rsid w:val="00962162"/>
    <w:rsid w:val="00965EC8"/>
    <w:rsid w:val="00974F18"/>
    <w:rsid w:val="00977087"/>
    <w:rsid w:val="00992F20"/>
    <w:rsid w:val="00995AD1"/>
    <w:rsid w:val="009B6DE1"/>
    <w:rsid w:val="009C4229"/>
    <w:rsid w:val="009D140D"/>
    <w:rsid w:val="009D1DEA"/>
    <w:rsid w:val="009E2464"/>
    <w:rsid w:val="009E54F9"/>
    <w:rsid w:val="009E556B"/>
    <w:rsid w:val="009F17C5"/>
    <w:rsid w:val="009F484C"/>
    <w:rsid w:val="009F6859"/>
    <w:rsid w:val="00A010A0"/>
    <w:rsid w:val="00A0625E"/>
    <w:rsid w:val="00A12A1A"/>
    <w:rsid w:val="00A142EF"/>
    <w:rsid w:val="00A177A5"/>
    <w:rsid w:val="00A22AFF"/>
    <w:rsid w:val="00A23DA6"/>
    <w:rsid w:val="00A2688B"/>
    <w:rsid w:val="00A36903"/>
    <w:rsid w:val="00A4006F"/>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62EA"/>
    <w:rsid w:val="00AE559C"/>
    <w:rsid w:val="00AE6FB1"/>
    <w:rsid w:val="00AF2528"/>
    <w:rsid w:val="00AF5146"/>
    <w:rsid w:val="00AF7F8D"/>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810A4"/>
    <w:rsid w:val="00B825CF"/>
    <w:rsid w:val="00B83A6F"/>
    <w:rsid w:val="00B84053"/>
    <w:rsid w:val="00BA38C6"/>
    <w:rsid w:val="00BB2F71"/>
    <w:rsid w:val="00BB3674"/>
    <w:rsid w:val="00BB61C9"/>
    <w:rsid w:val="00BC01A4"/>
    <w:rsid w:val="00BC38B8"/>
    <w:rsid w:val="00BD4ABC"/>
    <w:rsid w:val="00BE3B1A"/>
    <w:rsid w:val="00BE3F82"/>
    <w:rsid w:val="00BF3602"/>
    <w:rsid w:val="00BF4E26"/>
    <w:rsid w:val="00C01611"/>
    <w:rsid w:val="00C07D11"/>
    <w:rsid w:val="00C15659"/>
    <w:rsid w:val="00C252D6"/>
    <w:rsid w:val="00C27957"/>
    <w:rsid w:val="00C3206D"/>
    <w:rsid w:val="00C34B00"/>
    <w:rsid w:val="00C36648"/>
    <w:rsid w:val="00C44244"/>
    <w:rsid w:val="00C5181C"/>
    <w:rsid w:val="00C51B3C"/>
    <w:rsid w:val="00C52512"/>
    <w:rsid w:val="00C54EE7"/>
    <w:rsid w:val="00C559D4"/>
    <w:rsid w:val="00C57DBF"/>
    <w:rsid w:val="00C63A0C"/>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726"/>
    <w:rsid w:val="00E14AD5"/>
    <w:rsid w:val="00E14D2F"/>
    <w:rsid w:val="00E17450"/>
    <w:rsid w:val="00E22D39"/>
    <w:rsid w:val="00E25B99"/>
    <w:rsid w:val="00E272B1"/>
    <w:rsid w:val="00E32429"/>
    <w:rsid w:val="00E35098"/>
    <w:rsid w:val="00E369CF"/>
    <w:rsid w:val="00E37221"/>
    <w:rsid w:val="00E53C1D"/>
    <w:rsid w:val="00E53DB2"/>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C66E4"/>
    <w:rsid w:val="00EE2D73"/>
    <w:rsid w:val="00EF380A"/>
    <w:rsid w:val="00EF685D"/>
    <w:rsid w:val="00EF6B98"/>
    <w:rsid w:val="00F008D0"/>
    <w:rsid w:val="00F00ABE"/>
    <w:rsid w:val="00F04548"/>
    <w:rsid w:val="00F05E90"/>
    <w:rsid w:val="00F118FF"/>
    <w:rsid w:val="00F11BBE"/>
    <w:rsid w:val="00F15BD1"/>
    <w:rsid w:val="00F301BA"/>
    <w:rsid w:val="00F30BDA"/>
    <w:rsid w:val="00F3376F"/>
    <w:rsid w:val="00F340FF"/>
    <w:rsid w:val="00F3702A"/>
    <w:rsid w:val="00F619A4"/>
    <w:rsid w:val="00F73218"/>
    <w:rsid w:val="00F74C43"/>
    <w:rsid w:val="00F81C89"/>
    <w:rsid w:val="00F81CBC"/>
    <w:rsid w:val="00F85FB4"/>
    <w:rsid w:val="00F87185"/>
    <w:rsid w:val="00F91DE4"/>
    <w:rsid w:val="00F92474"/>
    <w:rsid w:val="00FA53E7"/>
    <w:rsid w:val="00FB4CDC"/>
    <w:rsid w:val="00FB7733"/>
    <w:rsid w:val="00FC02AE"/>
    <w:rsid w:val="00FC2CEA"/>
    <w:rsid w:val="00FC4F8E"/>
    <w:rsid w:val="00FC6FA9"/>
    <w:rsid w:val="00FD1708"/>
    <w:rsid w:val="00FD5C5C"/>
    <w:rsid w:val="00FD74EE"/>
    <w:rsid w:val="00FE078E"/>
    <w:rsid w:val="00FE6115"/>
    <w:rsid w:val="00FF031E"/>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650C-B3C3-4BC1-88D0-08162217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16170</Words>
  <Characters>9218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192</cp:revision>
  <cp:lastPrinted>2016-10-17T11:03:00Z</cp:lastPrinted>
  <dcterms:created xsi:type="dcterms:W3CDTF">2016-10-13T08:34:00Z</dcterms:created>
  <dcterms:modified xsi:type="dcterms:W3CDTF">2017-02-01T08:38:00Z</dcterms:modified>
  <cp:category>Įsakymas</cp:category>
</cp:coreProperties>
</file>