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23" w:rsidRPr="00283A32" w:rsidRDefault="00287C23" w:rsidP="00AC75B1">
      <w:pPr>
        <w:jc w:val="center"/>
        <w:rPr>
          <w:rFonts w:cs="Times New Roman"/>
          <w:b/>
          <w:i/>
          <w:lang w:val="en-US"/>
        </w:rPr>
      </w:pPr>
      <w:r w:rsidRPr="00283A32">
        <w:rPr>
          <w:rFonts w:cs="Times New Roman"/>
          <w:b/>
          <w:i/>
          <w:lang w:val="en-US"/>
        </w:rPr>
        <w:t>D</w:t>
      </w:r>
      <w:r w:rsidRPr="00283A32">
        <w:rPr>
          <w:rFonts w:cs="Times New Roman"/>
          <w:b/>
          <w:i/>
        </w:rPr>
        <w:t xml:space="preserve">ėl </w:t>
      </w:r>
      <w:r w:rsidR="00A23126">
        <w:rPr>
          <w:rFonts w:cs="Times New Roman"/>
          <w:b/>
          <w:i/>
          <w:lang w:val="en-US"/>
        </w:rPr>
        <w:t>fizinio asmens veiksnumo ap</w:t>
      </w:r>
      <w:r w:rsidR="009F0D94">
        <w:rPr>
          <w:rFonts w:cs="Times New Roman"/>
          <w:b/>
          <w:i/>
          <w:lang w:val="en-US"/>
        </w:rPr>
        <w:t>ribojimo tvarkos pasikeitimų</w:t>
      </w:r>
    </w:p>
    <w:p w:rsidR="005757B3" w:rsidRDefault="00287C23" w:rsidP="0065444E">
      <w:pPr>
        <w:tabs>
          <w:tab w:val="left" w:pos="851"/>
        </w:tabs>
        <w:spacing w:after="0" w:line="240" w:lineRule="auto"/>
        <w:jc w:val="both"/>
      </w:pPr>
      <w:r>
        <w:rPr>
          <w:lang w:val="en-US"/>
        </w:rPr>
        <w:t xml:space="preserve">              </w:t>
      </w:r>
      <w:r w:rsidR="00FA5AFE">
        <w:rPr>
          <w:lang w:val="en-US"/>
        </w:rPr>
        <w:t xml:space="preserve">Nuo 2016 m. sausio 1 d. </w:t>
      </w:r>
      <w:r w:rsidR="00FA5AFE">
        <w:t xml:space="preserve">įsigaliojo </w:t>
      </w:r>
      <w:r w:rsidR="00AC75B1">
        <w:t>Lietuvos Respublikos civilinio kodekso ir Lietuvos Respublikos civilinio proceso kodekso pakeitimų įstatymai</w:t>
      </w:r>
      <w:r w:rsidR="00FA5AFE">
        <w:t>, kuriais pakeista fizinio asmens  veiksnumo</w:t>
      </w:r>
      <w:r w:rsidR="00A23126">
        <w:t xml:space="preserve"> ribojimo samprata. Akcentuojama, kad asmens veiksnumo </w:t>
      </w:r>
      <w:r w:rsidR="00FA5AFE">
        <w:t>ribojimas yra kraštutinė  priemonė, o siekiamybė yra asmens visiško veiksnumo išlaikymas, sudarant jam sąlygas gauti reikiamą pa</w:t>
      </w:r>
      <w:r w:rsidR="005757B3">
        <w:t>galbą savo teisėms įgyvendinti.</w:t>
      </w:r>
      <w:r w:rsidR="00A23126">
        <w:t xml:space="preserve"> Atsisakoma absoliutaus neveiksnumo instituto.</w:t>
      </w:r>
      <w:r w:rsidR="005757B3">
        <w:t xml:space="preserve"> </w:t>
      </w:r>
      <w:r>
        <w:t>Įstatymų p</w:t>
      </w:r>
      <w:r w:rsidR="00FA5AFE">
        <w:t>akeitimai buvo priimti siekiant įgyvendinti Jungtinių Tautų Neįgaliųjų teisių konvencijos</w:t>
      </w:r>
      <w:r w:rsidR="00D276D0">
        <w:t>, kuri dar 2006 m. konstatavo, kad visi neįgalūs asmenys turi teisę į veiksnumą lygiai su kitais asmenimi</w:t>
      </w:r>
      <w:r w:rsidR="009F0D94">
        <w:t>s visose gyvenimo srityse ir</w:t>
      </w:r>
      <w:r w:rsidR="00D276D0">
        <w:t xml:space="preserve"> </w:t>
      </w:r>
      <w:r w:rsidR="009F0D94">
        <w:t>dėl turimos negalios ž</w:t>
      </w:r>
      <w:r w:rsidR="00D276D0">
        <w:t>mogus negali būti n</w:t>
      </w:r>
      <w:r>
        <w:t xml:space="preserve">aikinamas kaip teisės subjektas, reikalavimus. </w:t>
      </w:r>
      <w:bookmarkStart w:id="0" w:name="_GoBack"/>
      <w:bookmarkEnd w:id="0"/>
    </w:p>
    <w:p w:rsidR="005757B3" w:rsidRDefault="00A93E2A" w:rsidP="0065444E">
      <w:pPr>
        <w:pStyle w:val="prastasistinklapis"/>
        <w:spacing w:after="0" w:line="240" w:lineRule="auto"/>
        <w:jc w:val="both"/>
        <w:rPr>
          <w:rFonts w:eastAsia="Times New Roman"/>
          <w:lang w:eastAsia="lt-LT"/>
        </w:rPr>
      </w:pPr>
      <w:r>
        <w:t xml:space="preserve">              </w:t>
      </w:r>
      <w:r w:rsidR="005757B3">
        <w:t>Į</w:t>
      </w:r>
      <w:r w:rsidR="00AC75B1">
        <w:rPr>
          <w:rFonts w:eastAsia="Times New Roman"/>
          <w:lang w:eastAsia="lt-LT"/>
        </w:rPr>
        <w:t xml:space="preserve">statymuose </w:t>
      </w:r>
      <w:r w:rsidR="005757B3" w:rsidRPr="005757B3">
        <w:rPr>
          <w:rFonts w:eastAsia="Times New Roman"/>
          <w:lang w:eastAsia="lt-LT"/>
        </w:rPr>
        <w:t>įtvirtinti šie esminiai teisinio reguliavimo pakeitimai, susiję su asmens veiksnumo ribojimo institutu:</w:t>
      </w:r>
      <w:r w:rsidR="005757B3">
        <w:rPr>
          <w:rFonts w:eastAsia="Times New Roman"/>
          <w:lang w:eastAsia="lt-LT"/>
        </w:rPr>
        <w:t xml:space="preserve"> </w:t>
      </w:r>
      <w:r w:rsidR="005757B3" w:rsidRPr="005757B3">
        <w:rPr>
          <w:rFonts w:eastAsia="Times New Roman"/>
          <w:lang w:eastAsia="lt-LT"/>
        </w:rPr>
        <w:t>išankstinis nurodymas;</w:t>
      </w:r>
      <w:r w:rsidR="005757B3">
        <w:rPr>
          <w:rFonts w:eastAsia="Times New Roman"/>
          <w:lang w:eastAsia="lt-LT"/>
        </w:rPr>
        <w:t xml:space="preserve"> </w:t>
      </w:r>
      <w:r w:rsidR="005757B3" w:rsidRPr="005757B3">
        <w:rPr>
          <w:rFonts w:eastAsia="Times New Roman"/>
          <w:lang w:eastAsia="lt-LT"/>
        </w:rPr>
        <w:t>pagalba priimant sprendimus;</w:t>
      </w:r>
      <w:r w:rsidR="005757B3">
        <w:rPr>
          <w:rFonts w:eastAsia="Times New Roman"/>
          <w:lang w:eastAsia="lt-LT"/>
        </w:rPr>
        <w:t xml:space="preserve"> </w:t>
      </w:r>
      <w:r w:rsidR="005757B3" w:rsidRPr="005757B3">
        <w:rPr>
          <w:rFonts w:eastAsia="Times New Roman"/>
          <w:lang w:eastAsia="lt-LT"/>
        </w:rPr>
        <w:t>ribotas veiksnumas tam tikrose srityse;</w:t>
      </w:r>
      <w:r w:rsidR="005757B3">
        <w:rPr>
          <w:rFonts w:eastAsia="Times New Roman"/>
          <w:lang w:eastAsia="lt-LT"/>
        </w:rPr>
        <w:t xml:space="preserve"> </w:t>
      </w:r>
      <w:r w:rsidR="005757B3" w:rsidRPr="005757B3">
        <w:rPr>
          <w:rFonts w:eastAsia="Times New Roman"/>
          <w:lang w:eastAsia="lt-LT"/>
        </w:rPr>
        <w:t>neveiksnumas tam tikrose srityse;</w:t>
      </w:r>
      <w:r w:rsidR="005757B3">
        <w:rPr>
          <w:rFonts w:eastAsia="Times New Roman"/>
          <w:lang w:eastAsia="lt-LT"/>
        </w:rPr>
        <w:t xml:space="preserve"> </w:t>
      </w:r>
      <w:r w:rsidR="005757B3" w:rsidRPr="005757B3">
        <w:rPr>
          <w:rFonts w:eastAsia="Times New Roman"/>
          <w:lang w:eastAsia="lt-LT"/>
        </w:rPr>
        <w:t>neveiksnių asmenų būklės peržiūrėjimo komisija.</w:t>
      </w:r>
    </w:p>
    <w:p w:rsidR="00EF355D" w:rsidRDefault="00A93E2A" w:rsidP="00A93E2A">
      <w:pPr>
        <w:pStyle w:val="tajtip"/>
        <w:tabs>
          <w:tab w:val="left" w:pos="851"/>
        </w:tabs>
        <w:spacing w:after="0"/>
        <w:jc w:val="both"/>
      </w:pPr>
      <w:r w:rsidRPr="00A93E2A">
        <w:rPr>
          <w:b/>
          <w:i/>
        </w:rPr>
        <w:t xml:space="preserve">              </w:t>
      </w:r>
      <w:r w:rsidR="005757B3" w:rsidRPr="00A93E2A">
        <w:rPr>
          <w:b/>
          <w:i/>
        </w:rPr>
        <w:t>Išankstinis nurodymas</w:t>
      </w:r>
      <w:r w:rsidR="005757B3" w:rsidRPr="00EF355D">
        <w:t xml:space="preserve"> –</w:t>
      </w:r>
      <w:r w:rsidR="00EF355D" w:rsidRPr="00EF355D">
        <w:t xml:space="preserve"> tai</w:t>
      </w:r>
      <w:r w:rsidR="005757B3" w:rsidRPr="00EF355D">
        <w:t xml:space="preserve"> asmeninis, vienašalis, rašytinis (notarinės formos) visiškai veiksnaus pilnamečio </w:t>
      </w:r>
      <w:r w:rsidR="00EF355D" w:rsidRPr="00EF355D">
        <w:t xml:space="preserve">fizinio </w:t>
      </w:r>
      <w:r w:rsidR="005757B3" w:rsidRPr="00EF355D">
        <w:t xml:space="preserve">asmens laisva valia sudarytas sandoris, </w:t>
      </w:r>
      <w:r w:rsidR="00EF355D" w:rsidRPr="00EF355D">
        <w:t xml:space="preserve">kuriuo asmuo išreiškia valią, </w:t>
      </w:r>
      <w:r w:rsidR="00EF355D" w:rsidRPr="00EF355D">
        <w:rPr>
          <w:color w:val="000000"/>
        </w:rPr>
        <w:t>kaip turėtų būti tvarkomi klausimai dėl jo turtinių ir asmeninių neturtinių teisių ir pareigų įgyvendinimo tuo atveju, jei jis ateityje būtų pripažintas neveiksniu tam tikroje srityje ar ribotai veiksniu tam tikroje srityje. Išankstiniame nurodyme asmuo gali: nurodyti asmenis, kuriuos pageidauja, kad teismas skirtų jo globėjais arba rūpintojais, jei jis būtų pripažintas neveiksniu tam tikroje srityje ar ribotai veiksniu tam tikroje srityje; nurodyti asmenis, kurių teismas neturėtų skirti jo globėjais arba rūpintojais, jei jis būtų pripažintas neveiksniu tam tikroje srityje ar ribotai veiksniu tam tikroje srityje; pareikšti valią dėl gyvenamosios vietos (apgyvendinimo globos (rūpybos) institucijoje); nurodyti konkretų asmenį, kuris spręstų klausimus dėl jo turtinių ir asmeninių neturtinių teisių ir pareigų įgyvendinimo; pateikti kitus nurodymus.</w:t>
      </w:r>
      <w:r w:rsidR="00EF355D">
        <w:rPr>
          <w:color w:val="000000"/>
        </w:rPr>
        <w:t xml:space="preserve"> Šį nurodymą</w:t>
      </w:r>
      <w:r w:rsidR="001A39A0">
        <w:rPr>
          <w:color w:val="000000"/>
        </w:rPr>
        <w:t xml:space="preserve"> asmuo turi teisę bet kada pak</w:t>
      </w:r>
      <w:r w:rsidR="00EF355D">
        <w:rPr>
          <w:color w:val="000000"/>
        </w:rPr>
        <w:t>e</w:t>
      </w:r>
      <w:r w:rsidR="001A39A0">
        <w:rPr>
          <w:color w:val="000000"/>
        </w:rPr>
        <w:t>i</w:t>
      </w:r>
      <w:r w:rsidR="00EF355D">
        <w:rPr>
          <w:color w:val="000000"/>
        </w:rPr>
        <w:t>sti, papildyti ar</w:t>
      </w:r>
      <w:r w:rsidR="001A39A0">
        <w:rPr>
          <w:color w:val="000000"/>
        </w:rPr>
        <w:t xml:space="preserve"> panaikinti.</w:t>
      </w:r>
      <w:r w:rsidR="00EF355D">
        <w:rPr>
          <w:color w:val="000000"/>
        </w:rPr>
        <w:t xml:space="preserve"> </w:t>
      </w:r>
      <w:r w:rsidR="001A39A0">
        <w:t>Išankstinis nurodymas įsigalioja, kai įsiteisėja teismo sprendimas, kuriuo asmuo pripažintas neveiksniu tam tikroje srityje ar ribotai veiksniu tam tikroje srityje ir galioja išankstiniame nurodyme numatytą terminą.</w:t>
      </w:r>
    </w:p>
    <w:p w:rsidR="001A39A0" w:rsidRDefault="00A93E2A" w:rsidP="00A93E2A">
      <w:pPr>
        <w:pStyle w:val="tajtip"/>
        <w:tabs>
          <w:tab w:val="left" w:pos="851"/>
        </w:tabs>
        <w:spacing w:after="0"/>
        <w:jc w:val="both"/>
        <w:rPr>
          <w:color w:val="000000"/>
        </w:rPr>
      </w:pPr>
      <w:r>
        <w:rPr>
          <w:b/>
          <w:i/>
        </w:rPr>
        <w:t xml:space="preserve">              </w:t>
      </w:r>
      <w:r w:rsidR="001A39A0" w:rsidRPr="00A93E2A">
        <w:rPr>
          <w:b/>
          <w:i/>
        </w:rPr>
        <w:t>Pagalba priimant sprendimus</w:t>
      </w:r>
      <w:r w:rsidR="001A39A0" w:rsidRPr="00D276D0">
        <w:t xml:space="preserve"> – tai naujas įstatymuose įtvirtintas teisinis institutas, kuris numato, kad </w:t>
      </w:r>
      <w:r w:rsidR="001A39A0" w:rsidRPr="00D276D0">
        <w:rPr>
          <w:color w:val="000000"/>
        </w:rPr>
        <w:t>pilnametis veiksnus fizinis asmuo gali raštu sudaryti sutartį (notariškai patvirtintą) su pilnamečiu veiksniu fiziniu asmeniu, kuriuo jis pasitiki, dėl pagalbos priimant sprendimus tam tikrose gyvenimo srityse. Sutartis dėl pagalbos priimant sprendimus gali būti sudaroma, kai asmeniui dėl psichikos sutrikimo arba dėl kitų aplinkybių (amžiaus, ligos ar kitų) sudėtinga priimti geriausiai jo interesus atitinkančius sprendimus. Sutartį dėl pagalbos priimant sprendimus srityse, kuriose yra veiksnus, gali sudaryti ir fizinis asmuo, kuris yra neveiksnus tam tikroje srityje ar ribotai veiksnus tam tikroje srityje.</w:t>
      </w:r>
      <w:r w:rsidR="00D276D0" w:rsidRPr="00D276D0">
        <w:t xml:space="preserve"> </w:t>
      </w:r>
      <w:r w:rsidR="00D276D0">
        <w:t>Asmuo, kuris yra sudaręs sutartį dėl pagalbos priimant sprendimus, asmeniškai priima visus sprendimus. Todėl atsakomybė dėl asmens, sudariusio sutartį dėl pagalbos priimant sprendimus, sprendimų ir jų pagrindu atliktų veiksmų tenka pačiam asmeniui, kuris priėmė sprendimą.</w:t>
      </w:r>
      <w:r w:rsidR="00D276D0" w:rsidRPr="00D276D0">
        <w:t xml:space="preserve"> </w:t>
      </w:r>
      <w:r w:rsidR="00D276D0">
        <w:t>Sutartis dėl pagalbos priimant sprendimus gali būti nutraukta bet kurios sandorio šalies iniciatyva vienašališkai, net ir nesant jokio sutartie</w:t>
      </w:r>
      <w:r>
        <w:t>s</w:t>
      </w:r>
      <w:r w:rsidR="00D276D0">
        <w:t xml:space="preserve"> pažeidimo.</w:t>
      </w:r>
    </w:p>
    <w:p w:rsidR="00D276D0" w:rsidRPr="00D761D8" w:rsidRDefault="00A93E2A" w:rsidP="00A93E2A">
      <w:pPr>
        <w:pStyle w:val="tajtip"/>
        <w:tabs>
          <w:tab w:val="left" w:pos="851"/>
        </w:tabs>
        <w:spacing w:after="0"/>
        <w:jc w:val="both"/>
        <w:rPr>
          <w:color w:val="000000"/>
        </w:rPr>
      </w:pPr>
      <w:r>
        <w:rPr>
          <w:b/>
        </w:rPr>
        <w:t xml:space="preserve">              </w:t>
      </w:r>
      <w:r w:rsidR="00D276D0" w:rsidRPr="00A93E2A">
        <w:rPr>
          <w:b/>
          <w:i/>
        </w:rPr>
        <w:t>Ribotas veiksnumas tam tikrose srityse.</w:t>
      </w:r>
      <w:r w:rsidR="00D276D0">
        <w:t xml:space="preserve"> </w:t>
      </w:r>
      <w:r w:rsidR="009F0D94">
        <w:t>Ribotai veiksniu tam tikroje srityje</w:t>
      </w:r>
      <w:r w:rsidR="00D761D8" w:rsidRPr="00D761D8">
        <w:t xml:space="preserve"> gali</w:t>
      </w:r>
      <w:r w:rsidR="009F0D94">
        <w:t xml:space="preserve"> būti pripažintas</w:t>
      </w:r>
      <w:r w:rsidR="00D276D0" w:rsidRPr="00D761D8">
        <w:t xml:space="preserve"> </w:t>
      </w:r>
      <w:r w:rsidR="009F0D94">
        <w:t xml:space="preserve">asmuo, kuris dėl </w:t>
      </w:r>
      <w:r w:rsidR="00D761D8" w:rsidRPr="00D761D8">
        <w:t>p</w:t>
      </w:r>
      <w:r w:rsidR="009F0D94">
        <w:t xml:space="preserve">sichikos sutrikimo iš dalies </w:t>
      </w:r>
      <w:r w:rsidR="00D761D8" w:rsidRPr="00D761D8">
        <w:rPr>
          <w:color w:val="000000"/>
        </w:rPr>
        <w:t xml:space="preserve">negali suprasti savo veiksmų </w:t>
      </w:r>
      <w:r w:rsidR="009F0D94">
        <w:rPr>
          <w:color w:val="000000"/>
        </w:rPr>
        <w:t xml:space="preserve">tam tikroje srityje </w:t>
      </w:r>
      <w:r w:rsidR="00D761D8" w:rsidRPr="00D761D8">
        <w:rPr>
          <w:color w:val="000000"/>
        </w:rPr>
        <w:t>reikšmės ar jų valdyti.</w:t>
      </w:r>
    </w:p>
    <w:p w:rsidR="00210C4A" w:rsidRDefault="00A93E2A" w:rsidP="00A93E2A">
      <w:pPr>
        <w:pStyle w:val="prastasistinklapis"/>
        <w:tabs>
          <w:tab w:val="left" w:pos="851"/>
        </w:tabs>
        <w:spacing w:after="0" w:line="240" w:lineRule="auto"/>
        <w:jc w:val="both"/>
        <w:rPr>
          <w:rFonts w:eastAsia="Times New Roman"/>
          <w:lang w:eastAsia="lt-LT"/>
        </w:rPr>
      </w:pPr>
      <w:r>
        <w:rPr>
          <w:rFonts w:eastAsia="Times New Roman"/>
          <w:b/>
          <w:lang w:eastAsia="lt-LT"/>
        </w:rPr>
        <w:t xml:space="preserve">              </w:t>
      </w:r>
      <w:r w:rsidR="00D761D8" w:rsidRPr="00A93E2A">
        <w:rPr>
          <w:rFonts w:eastAsia="Times New Roman"/>
          <w:b/>
          <w:i/>
          <w:lang w:eastAsia="lt-LT"/>
        </w:rPr>
        <w:t>Neveiksnumas tam tikrose srityse.</w:t>
      </w:r>
      <w:r w:rsidR="00D761D8">
        <w:rPr>
          <w:rFonts w:eastAsia="Times New Roman"/>
          <w:lang w:eastAsia="lt-LT"/>
        </w:rPr>
        <w:t xml:space="preserve"> Akcentuojama, kad asmens pripažinimo neveiksniu institutas turėtų būti taikomas tik išimtiniais atvejais, kai asmuo dėl psichikos sutrikimo visiškai negali suprasti savo veiksm</w:t>
      </w:r>
      <w:r>
        <w:rPr>
          <w:rFonts w:eastAsia="Times New Roman"/>
          <w:lang w:eastAsia="lt-LT"/>
        </w:rPr>
        <w:t>ų  reikšmės ir jų valdyti. Įstatymų pakeitimai</w:t>
      </w:r>
      <w:r w:rsidR="00D761D8">
        <w:rPr>
          <w:rFonts w:eastAsia="Times New Roman"/>
          <w:lang w:eastAsia="lt-LT"/>
        </w:rPr>
        <w:t xml:space="preserve"> numato, kad fizinis asmuo teismo pripažįstamas neveiksniu tik toje srityje, kurioje jis negali suprasti savo veiksmų ar jų valdyti. </w:t>
      </w:r>
      <w:r w:rsidR="00E8732E">
        <w:rPr>
          <w:rFonts w:eastAsia="Times New Roman"/>
          <w:lang w:eastAsia="lt-LT"/>
        </w:rPr>
        <w:t xml:space="preserve">Išskiriamos dvi pagrindinės sritys: turtinių santykių, kuriai priskiriama: asmeninių pajamų ir išlaidų tvarkymas, kilnojamojo/nekilnojamojo turto naudojimas, valdymas ir disponavimas, </w:t>
      </w:r>
      <w:r w:rsidR="00E8732E">
        <w:rPr>
          <w:rFonts w:eastAsia="Times New Roman"/>
          <w:lang w:eastAsia="lt-LT"/>
        </w:rPr>
        <w:lastRenderedPageBreak/>
        <w:t>paveldėjimo teisiniai santykiai, dalyvavimas ūkinėje komercinėje veikloje ir kt.; asmeninių neturtinių santykių, kuriai priskiriama: savitvarkos įgūdžių sritis, sveikatos priežiūros sritis, šeimos santykių sritis, darbo teisinių santykių sritis ir kt.</w:t>
      </w:r>
    </w:p>
    <w:p w:rsidR="005C7CEE" w:rsidRDefault="00A93E2A" w:rsidP="00210C4A">
      <w:pPr>
        <w:pStyle w:val="prastasistinklapis"/>
        <w:tabs>
          <w:tab w:val="left" w:pos="851"/>
        </w:tabs>
        <w:spacing w:after="0" w:line="240" w:lineRule="auto"/>
        <w:jc w:val="both"/>
        <w:rPr>
          <w:rFonts w:eastAsia="Times New Roman"/>
          <w:lang w:eastAsia="lt-LT"/>
        </w:rPr>
      </w:pPr>
      <w:r w:rsidRPr="00AF6BE4">
        <w:rPr>
          <w:rFonts w:eastAsia="Times New Roman"/>
          <w:b/>
          <w:i/>
          <w:lang w:eastAsia="lt-LT"/>
        </w:rPr>
        <w:t xml:space="preserve">              V</w:t>
      </w:r>
      <w:r w:rsidR="005C7CEE" w:rsidRPr="00AF6BE4">
        <w:rPr>
          <w:rFonts w:eastAsia="Times New Roman"/>
          <w:b/>
          <w:i/>
          <w:lang w:eastAsia="lt-LT"/>
        </w:rPr>
        <w:t xml:space="preserve">isų asmenų, kurie teismo </w:t>
      </w:r>
      <w:r w:rsidR="004E44F1" w:rsidRPr="00AF6BE4">
        <w:rPr>
          <w:rFonts w:eastAsia="Times New Roman"/>
          <w:b/>
          <w:i/>
          <w:lang w:eastAsia="lt-LT"/>
        </w:rPr>
        <w:t xml:space="preserve">sprendimu </w:t>
      </w:r>
      <w:r w:rsidR="005C7CEE" w:rsidRPr="00AF6BE4">
        <w:rPr>
          <w:rFonts w:eastAsia="Times New Roman"/>
          <w:b/>
          <w:i/>
          <w:lang w:eastAsia="lt-LT"/>
        </w:rPr>
        <w:t>buvo pripažinti neveiksniais iki įstatymų pakeitimų įsigaliojimo dienos, t. y. 2016 m. sausio 1 d., neveiksnuma</w:t>
      </w:r>
      <w:r w:rsidR="00AF6BE4" w:rsidRPr="00AF6BE4">
        <w:rPr>
          <w:rFonts w:eastAsia="Times New Roman"/>
          <w:b/>
          <w:i/>
          <w:lang w:eastAsia="lt-LT"/>
        </w:rPr>
        <w:t>s turės būti peržiūrėtas teismo,</w:t>
      </w:r>
      <w:r w:rsidR="00AF6BE4">
        <w:rPr>
          <w:rFonts w:eastAsia="Times New Roman"/>
          <w:b/>
          <w:i/>
          <w:lang w:eastAsia="lt-LT"/>
        </w:rPr>
        <w:t xml:space="preserve"> kuris įvertins, kuriose konkrečiose srityse asmuo yra neveiksnus.</w:t>
      </w:r>
      <w:r w:rsidR="005C7CEE">
        <w:rPr>
          <w:rFonts w:eastAsia="Times New Roman"/>
          <w:lang w:eastAsia="lt-LT"/>
        </w:rPr>
        <w:t xml:space="preserve"> Per vienerius metus nuo įstatymų įsigaliojimo dienos (</w:t>
      </w:r>
      <w:r>
        <w:rPr>
          <w:rFonts w:eastAsia="Times New Roman"/>
          <w:lang w:eastAsia="lt-LT"/>
        </w:rPr>
        <w:t xml:space="preserve">t. y. </w:t>
      </w:r>
      <w:r w:rsidR="005C7CEE">
        <w:rPr>
          <w:rFonts w:eastAsia="Times New Roman"/>
          <w:lang w:eastAsia="lt-LT"/>
        </w:rPr>
        <w:t>2016 m. sausio 1 d.) neveik</w:t>
      </w:r>
      <w:r w:rsidR="00287C23">
        <w:rPr>
          <w:rFonts w:eastAsia="Times New Roman"/>
          <w:lang w:eastAsia="lt-LT"/>
        </w:rPr>
        <w:t>sniu pripažinto asmens globėjas</w:t>
      </w:r>
      <w:r w:rsidR="005C7CEE">
        <w:rPr>
          <w:rFonts w:eastAsia="Times New Roman"/>
          <w:lang w:eastAsia="lt-LT"/>
        </w:rPr>
        <w:t xml:space="preserve"> turi kreiptis į neveiksniu pripažinto asmens gyvenamosios vietos apylinkės tei</w:t>
      </w:r>
      <w:r w:rsidR="004E44F1">
        <w:rPr>
          <w:rFonts w:eastAsia="Times New Roman"/>
          <w:lang w:eastAsia="lt-LT"/>
        </w:rPr>
        <w:t>smą dėl teismo sprendimo peržiūrėjimo.</w:t>
      </w:r>
      <w:r w:rsidR="005C7CEE">
        <w:rPr>
          <w:rFonts w:eastAsia="Times New Roman"/>
          <w:lang w:eastAsia="lt-LT"/>
        </w:rPr>
        <w:t xml:space="preserve"> Jei per vienerius metus nuo įstatymų pakeitimų įsigaliojimo dienos nebus kreiptasi</w:t>
      </w:r>
      <w:r w:rsidR="004E44F1">
        <w:rPr>
          <w:rFonts w:eastAsia="Times New Roman"/>
          <w:lang w:eastAsia="lt-LT"/>
        </w:rPr>
        <w:t xml:space="preserve"> į teismą dėl teismo sprendimo peržiūrėjimo</w:t>
      </w:r>
      <w:r w:rsidR="005C7CEE">
        <w:rPr>
          <w:rFonts w:eastAsia="Times New Roman"/>
          <w:lang w:eastAsia="lt-LT"/>
        </w:rPr>
        <w:t xml:space="preserve">, </w:t>
      </w:r>
      <w:r w:rsidR="004E44F1">
        <w:rPr>
          <w:rFonts w:eastAsia="Times New Roman"/>
          <w:lang w:eastAsia="lt-LT"/>
        </w:rPr>
        <w:t>į teismą turės kreiptis savivaldybės administracija ar jos įgaliota įstaiga.</w:t>
      </w:r>
      <w:r w:rsidR="005C7CEE">
        <w:rPr>
          <w:rFonts w:eastAsia="Times New Roman"/>
          <w:lang w:eastAsia="lt-LT"/>
        </w:rPr>
        <w:t xml:space="preserve">   </w:t>
      </w:r>
    </w:p>
    <w:p w:rsidR="006F6E5D" w:rsidRDefault="00A93E2A" w:rsidP="00AC75B1">
      <w:pPr>
        <w:pStyle w:val="prastasistinklapis"/>
        <w:tabs>
          <w:tab w:val="left" w:pos="851"/>
        </w:tabs>
        <w:spacing w:after="0" w:line="240" w:lineRule="auto"/>
        <w:jc w:val="both"/>
        <w:rPr>
          <w:rFonts w:eastAsia="Times New Roman"/>
          <w:lang w:eastAsia="lt-LT"/>
        </w:rPr>
      </w:pPr>
      <w:r>
        <w:rPr>
          <w:rFonts w:eastAsia="Times New Roman"/>
          <w:lang w:eastAsia="lt-LT"/>
        </w:rPr>
        <w:t xml:space="preserve">              </w:t>
      </w:r>
      <w:r w:rsidR="00E8732E">
        <w:rPr>
          <w:rFonts w:eastAsia="Times New Roman"/>
          <w:lang w:eastAsia="lt-LT"/>
        </w:rPr>
        <w:t>Asmenys prieš teikdami pareiškimą teismui dė</w:t>
      </w:r>
      <w:r w:rsidR="001D58E7">
        <w:rPr>
          <w:rFonts w:eastAsia="Times New Roman"/>
          <w:lang w:eastAsia="lt-LT"/>
        </w:rPr>
        <w:t xml:space="preserve">l asmens pripažinimo neveiksniu </w:t>
      </w:r>
      <w:r w:rsidR="00E8732E">
        <w:rPr>
          <w:rFonts w:eastAsia="Times New Roman"/>
          <w:lang w:eastAsia="lt-LT"/>
        </w:rPr>
        <w:t xml:space="preserve">tam tikroje </w:t>
      </w:r>
      <w:r w:rsidR="007759FD">
        <w:rPr>
          <w:rFonts w:eastAsia="Times New Roman"/>
          <w:lang w:eastAsia="lt-LT"/>
        </w:rPr>
        <w:t xml:space="preserve">srityje ar ribotai veiksniu tam tikroje </w:t>
      </w:r>
      <w:r w:rsidR="00E8732E">
        <w:rPr>
          <w:rFonts w:eastAsia="Times New Roman"/>
          <w:lang w:eastAsia="lt-LT"/>
        </w:rPr>
        <w:t>srityje</w:t>
      </w:r>
      <w:r w:rsidR="001D58E7">
        <w:rPr>
          <w:rFonts w:eastAsia="Times New Roman"/>
          <w:lang w:eastAsia="lt-LT"/>
        </w:rPr>
        <w:t xml:space="preserve"> (ar dėl teismo sprendimo, kuriuo asmuo pripažintas neveiksniu iki 2016 m. sausio 1 d.</w:t>
      </w:r>
      <w:r w:rsidR="006F6E5D">
        <w:rPr>
          <w:rFonts w:eastAsia="Times New Roman"/>
          <w:lang w:eastAsia="lt-LT"/>
        </w:rPr>
        <w:t>,</w:t>
      </w:r>
      <w:r w:rsidR="001D58E7">
        <w:rPr>
          <w:rFonts w:eastAsia="Times New Roman"/>
          <w:lang w:eastAsia="lt-LT"/>
        </w:rPr>
        <w:t xml:space="preserve"> peržiūrėjimo)</w:t>
      </w:r>
      <w:r w:rsidR="00E8732E">
        <w:rPr>
          <w:rFonts w:eastAsia="Times New Roman"/>
          <w:lang w:eastAsia="lt-LT"/>
        </w:rPr>
        <w:t xml:space="preserve">, turi pateikti rašytinį prašymą Anykščių rajono savivaldybės administracijai </w:t>
      </w:r>
      <w:r w:rsidR="00F74D6A">
        <w:rPr>
          <w:rFonts w:eastAsia="Times New Roman"/>
          <w:lang w:eastAsia="lt-LT"/>
        </w:rPr>
        <w:t>dėl socialinio darbuotojo išvados</w:t>
      </w:r>
      <w:r w:rsidR="006F6E5D">
        <w:rPr>
          <w:rFonts w:eastAsia="Times New Roman"/>
          <w:lang w:eastAsia="lt-LT"/>
        </w:rPr>
        <w:t xml:space="preserve"> apie asmens gebėjimą</w:t>
      </w:r>
      <w:r w:rsidR="007759FD">
        <w:rPr>
          <w:rFonts w:eastAsia="Times New Roman"/>
          <w:lang w:eastAsia="lt-LT"/>
        </w:rPr>
        <w:t xml:space="preserve"> pasirūpinti savimi ir priimti kasdienius sprendimu</w:t>
      </w:r>
      <w:r w:rsidR="006F6E5D">
        <w:rPr>
          <w:rFonts w:eastAsia="Times New Roman"/>
          <w:lang w:eastAsia="lt-LT"/>
        </w:rPr>
        <w:t>s savarankiškai ar naudojantis pagalba konkrečiose srityse,</w:t>
      </w:r>
      <w:r w:rsidR="007759FD">
        <w:rPr>
          <w:rFonts w:eastAsia="Times New Roman"/>
          <w:lang w:eastAsia="lt-LT"/>
        </w:rPr>
        <w:t xml:space="preserve"> </w:t>
      </w:r>
      <w:r w:rsidR="00F74D6A">
        <w:rPr>
          <w:rFonts w:eastAsia="Times New Roman"/>
          <w:lang w:eastAsia="lt-LT"/>
        </w:rPr>
        <w:t xml:space="preserve"> pa</w:t>
      </w:r>
      <w:r w:rsidR="00287C23">
        <w:rPr>
          <w:rFonts w:eastAsia="Times New Roman"/>
          <w:lang w:eastAsia="lt-LT"/>
        </w:rPr>
        <w:t>teikimo.</w:t>
      </w:r>
    </w:p>
    <w:p w:rsidR="0065444E" w:rsidRDefault="00AC75B1" w:rsidP="00AC75B1">
      <w:pPr>
        <w:pStyle w:val="prastasistinklapis"/>
        <w:tabs>
          <w:tab w:val="left" w:pos="851"/>
        </w:tabs>
        <w:spacing w:after="0" w:line="240" w:lineRule="auto"/>
        <w:jc w:val="both"/>
        <w:rPr>
          <w:rFonts w:eastAsia="Times New Roman"/>
          <w:lang w:eastAsia="lt-LT"/>
        </w:rPr>
      </w:pPr>
      <w:r>
        <w:rPr>
          <w:rFonts w:eastAsia="Times New Roman"/>
          <w:b/>
          <w:lang w:eastAsia="lt-LT"/>
        </w:rPr>
        <w:t xml:space="preserve">              </w:t>
      </w:r>
      <w:r w:rsidR="0065444E" w:rsidRPr="00AC75B1">
        <w:rPr>
          <w:rFonts w:eastAsia="Times New Roman"/>
          <w:b/>
          <w:i/>
          <w:lang w:eastAsia="lt-LT"/>
        </w:rPr>
        <w:t>Neveiksnių asmenų būklės peržiūrėjimo komisija.</w:t>
      </w:r>
      <w:r>
        <w:rPr>
          <w:rFonts w:eastAsia="Times New Roman"/>
          <w:lang w:eastAsia="lt-LT"/>
        </w:rPr>
        <w:t xml:space="preserve"> Įstatymų pa</w:t>
      </w:r>
      <w:r w:rsidR="0065444E">
        <w:rPr>
          <w:rFonts w:eastAsia="Times New Roman"/>
          <w:lang w:eastAsia="lt-LT"/>
        </w:rPr>
        <w:t>keitimai</w:t>
      </w:r>
      <w:r>
        <w:rPr>
          <w:rFonts w:eastAsia="Times New Roman"/>
          <w:lang w:eastAsia="lt-LT"/>
        </w:rPr>
        <w:t xml:space="preserve"> taip pat</w:t>
      </w:r>
      <w:r w:rsidR="0065444E">
        <w:rPr>
          <w:rFonts w:eastAsia="Times New Roman"/>
          <w:lang w:eastAsia="lt-LT"/>
        </w:rPr>
        <w:t xml:space="preserve"> numato, kad kiekvienoje savivaldybėje turi būti sudaryta ar veikti nepriklausoma Neveiksnių asmenų būklės peržiūrėjimo komisija, kurios tikslas – peržiūrėti neveiksnaus ta</w:t>
      </w:r>
      <w:r>
        <w:rPr>
          <w:rFonts w:eastAsia="Times New Roman"/>
          <w:lang w:eastAsia="lt-LT"/>
        </w:rPr>
        <w:t>m</w:t>
      </w:r>
      <w:r w:rsidR="0065444E">
        <w:rPr>
          <w:rFonts w:eastAsia="Times New Roman"/>
          <w:lang w:eastAsia="lt-LT"/>
        </w:rPr>
        <w:t xml:space="preserve"> tikroje srityje asmens būklę ir priimti sprendimą dėl tikslingumo kreiptis į teismą dėl teismo sprendimo, kuriuo asmuo pripažintas neveiksniu tam tikroje srityje, peržiūrėjimo. 2016 m. birželio 30 d. Anykščių rajono savivaldybės tarybos sprendimu Nr. 1-TS-171 buvo sudaryta Anykščių rajono savivaldybėje neveiksnių asmenų būklės peržiūrėjimo komisija.  </w:t>
      </w:r>
    </w:p>
    <w:p w:rsidR="00287C23" w:rsidRDefault="00AC75B1" w:rsidP="009F0D94">
      <w:pPr>
        <w:pStyle w:val="prastasistinklapis"/>
        <w:tabs>
          <w:tab w:val="left" w:pos="851"/>
        </w:tabs>
        <w:spacing w:after="0" w:line="240" w:lineRule="auto"/>
        <w:jc w:val="both"/>
        <w:rPr>
          <w:rFonts w:eastAsia="Times New Roman"/>
          <w:i/>
          <w:lang w:eastAsia="lt-LT"/>
        </w:rPr>
      </w:pPr>
      <w:r>
        <w:rPr>
          <w:rFonts w:eastAsia="Times New Roman"/>
          <w:i/>
          <w:lang w:eastAsia="lt-LT"/>
        </w:rPr>
        <w:t xml:space="preserve">              </w:t>
      </w:r>
      <w:r w:rsidR="00287C23" w:rsidRPr="0065444E">
        <w:rPr>
          <w:rFonts w:eastAsia="Times New Roman"/>
          <w:i/>
          <w:lang w:eastAsia="lt-LT"/>
        </w:rPr>
        <w:t>Anykščių rajono savivaldybės gyventojai dėl informacijos asmens pripažinimo neveiksniu tam tikroje srityje</w:t>
      </w:r>
      <w:r w:rsidR="00283A32">
        <w:rPr>
          <w:rFonts w:eastAsia="Times New Roman"/>
          <w:i/>
          <w:lang w:eastAsia="lt-LT"/>
        </w:rPr>
        <w:t xml:space="preserve"> ar ribotai veiksniu tam tikroje srityje</w:t>
      </w:r>
      <w:r w:rsidR="00287C23" w:rsidRPr="0065444E">
        <w:rPr>
          <w:rFonts w:eastAsia="Times New Roman"/>
          <w:i/>
          <w:lang w:eastAsia="lt-LT"/>
        </w:rPr>
        <w:t xml:space="preserve"> klausimais gali kreiptis į Anykščių rajono savivaldybės administracijos Socialinės paramos skyrių</w:t>
      </w:r>
      <w:r w:rsidR="00283A32">
        <w:rPr>
          <w:rFonts w:eastAsia="Times New Roman"/>
          <w:i/>
          <w:lang w:eastAsia="lt-LT"/>
        </w:rPr>
        <w:t>, adresu J. Jablonskio g. 32, 102 kab., Anykščiai,</w:t>
      </w:r>
      <w:r w:rsidR="00287C23" w:rsidRPr="0065444E">
        <w:rPr>
          <w:rFonts w:eastAsia="Times New Roman"/>
          <w:i/>
          <w:lang w:eastAsia="lt-LT"/>
        </w:rPr>
        <w:t xml:space="preserve"> te</w:t>
      </w:r>
      <w:r>
        <w:rPr>
          <w:rFonts w:eastAsia="Times New Roman"/>
          <w:i/>
          <w:lang w:eastAsia="lt-LT"/>
        </w:rPr>
        <w:t>l</w:t>
      </w:r>
      <w:r w:rsidR="00287C23" w:rsidRPr="0065444E">
        <w:rPr>
          <w:rFonts w:eastAsia="Times New Roman"/>
          <w:i/>
          <w:lang w:eastAsia="lt-LT"/>
        </w:rPr>
        <w:t xml:space="preserve">. (8 381) 53035, el. p. </w:t>
      </w:r>
      <w:hyperlink r:id="rId6" w:history="1">
        <w:r w:rsidR="00287C23" w:rsidRPr="0065444E">
          <w:rPr>
            <w:rStyle w:val="Hipersaitas"/>
            <w:rFonts w:eastAsia="Times New Roman"/>
            <w:i/>
            <w:color w:val="auto"/>
            <w:u w:val="none"/>
            <w:lang w:eastAsia="lt-LT"/>
          </w:rPr>
          <w:t>gintare.noliute</w:t>
        </w:r>
        <w:r w:rsidR="00287C23" w:rsidRPr="0065444E">
          <w:rPr>
            <w:rStyle w:val="Hipersaitas"/>
            <w:rFonts w:eastAsia="Times New Roman"/>
            <w:i/>
            <w:color w:val="auto"/>
            <w:u w:val="none"/>
            <w:lang w:val="en-US" w:eastAsia="lt-LT"/>
          </w:rPr>
          <w:t>@</w:t>
        </w:r>
        <w:r w:rsidR="00287C23" w:rsidRPr="0065444E">
          <w:rPr>
            <w:rStyle w:val="Hipersaitas"/>
            <w:rFonts w:eastAsia="Times New Roman"/>
            <w:i/>
            <w:color w:val="auto"/>
            <w:u w:val="none"/>
            <w:lang w:eastAsia="lt-LT"/>
          </w:rPr>
          <w:t>anyksciai.lt</w:t>
        </w:r>
      </w:hyperlink>
      <w:r w:rsidR="00287C23" w:rsidRPr="0065444E">
        <w:rPr>
          <w:rFonts w:eastAsia="Times New Roman"/>
          <w:i/>
          <w:lang w:eastAsia="lt-LT"/>
        </w:rPr>
        <w:t xml:space="preserve">. </w:t>
      </w:r>
    </w:p>
    <w:p w:rsidR="00AC75B1" w:rsidRDefault="00AC75B1" w:rsidP="00AC75B1">
      <w:pPr>
        <w:pStyle w:val="prastasistinklapis"/>
        <w:tabs>
          <w:tab w:val="left" w:pos="851"/>
        </w:tabs>
        <w:jc w:val="both"/>
        <w:rPr>
          <w:rFonts w:eastAsia="Times New Roman"/>
          <w:i/>
          <w:lang w:eastAsia="lt-LT"/>
        </w:rPr>
      </w:pPr>
    </w:p>
    <w:p w:rsidR="00AC75B1" w:rsidRPr="00AC75B1" w:rsidRDefault="00AC75B1" w:rsidP="00AC75B1">
      <w:pPr>
        <w:pStyle w:val="prastasistinklapis"/>
        <w:tabs>
          <w:tab w:val="left" w:pos="851"/>
        </w:tabs>
        <w:spacing w:after="0" w:line="240" w:lineRule="auto"/>
        <w:jc w:val="both"/>
        <w:rPr>
          <w:rFonts w:eastAsia="Times New Roman"/>
          <w:b/>
          <w:i/>
          <w:lang w:eastAsia="lt-LT"/>
        </w:rPr>
      </w:pPr>
      <w:r w:rsidRPr="00AC75B1">
        <w:rPr>
          <w:rFonts w:eastAsia="Times New Roman"/>
          <w:b/>
          <w:i/>
          <w:lang w:eastAsia="lt-LT"/>
        </w:rPr>
        <w:t xml:space="preserve">Anykščių rajono savivaldybės </w:t>
      </w:r>
      <w:r w:rsidR="00103FFA">
        <w:rPr>
          <w:rFonts w:eastAsia="Times New Roman"/>
          <w:b/>
          <w:i/>
          <w:lang w:eastAsia="lt-LT"/>
        </w:rPr>
        <w:t>administracijos</w:t>
      </w:r>
    </w:p>
    <w:p w:rsidR="00AC75B1" w:rsidRPr="00AC75B1" w:rsidRDefault="00AC75B1" w:rsidP="00AC75B1">
      <w:pPr>
        <w:pStyle w:val="prastasistinklapis"/>
        <w:tabs>
          <w:tab w:val="left" w:pos="851"/>
        </w:tabs>
        <w:spacing w:after="0" w:line="240" w:lineRule="auto"/>
        <w:jc w:val="both"/>
        <w:rPr>
          <w:rFonts w:eastAsia="Times New Roman"/>
          <w:b/>
          <w:i/>
          <w:lang w:eastAsia="lt-LT"/>
        </w:rPr>
      </w:pPr>
      <w:r w:rsidRPr="00AC75B1">
        <w:rPr>
          <w:rFonts w:eastAsia="Times New Roman"/>
          <w:b/>
          <w:i/>
          <w:lang w:eastAsia="lt-LT"/>
        </w:rPr>
        <w:t>Socialinės paramos skyriaus informacija</w:t>
      </w:r>
    </w:p>
    <w:p w:rsidR="00E8732E" w:rsidRPr="0065444E" w:rsidRDefault="001D58E7" w:rsidP="00EF355D">
      <w:pPr>
        <w:pStyle w:val="prastasistinklapis"/>
        <w:jc w:val="both"/>
        <w:rPr>
          <w:rFonts w:eastAsia="Times New Roman"/>
          <w:i/>
          <w:lang w:eastAsia="lt-LT"/>
        </w:rPr>
      </w:pPr>
      <w:r w:rsidRPr="0065444E">
        <w:rPr>
          <w:rFonts w:eastAsia="Times New Roman"/>
          <w:i/>
          <w:lang w:eastAsia="lt-LT"/>
        </w:rPr>
        <w:t xml:space="preserve"> </w:t>
      </w:r>
    </w:p>
    <w:p w:rsidR="001D5FC7" w:rsidRPr="00FA5AFE" w:rsidRDefault="00FA5AFE" w:rsidP="005757B3">
      <w:pPr>
        <w:jc w:val="both"/>
      </w:pPr>
      <w:r>
        <w:t xml:space="preserve"> </w:t>
      </w:r>
    </w:p>
    <w:sectPr w:rsidR="001D5FC7" w:rsidRPr="00FA5A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F3029"/>
    <w:multiLevelType w:val="multilevel"/>
    <w:tmpl w:val="8DC4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FE"/>
    <w:rsid w:val="00103FFA"/>
    <w:rsid w:val="001A39A0"/>
    <w:rsid w:val="001D58E7"/>
    <w:rsid w:val="001D5FC7"/>
    <w:rsid w:val="00210C4A"/>
    <w:rsid w:val="00283A32"/>
    <w:rsid w:val="00287C23"/>
    <w:rsid w:val="003D3B25"/>
    <w:rsid w:val="004E44F1"/>
    <w:rsid w:val="005757B3"/>
    <w:rsid w:val="005C299F"/>
    <w:rsid w:val="005C7CEE"/>
    <w:rsid w:val="0065444E"/>
    <w:rsid w:val="006F6E5D"/>
    <w:rsid w:val="007759FD"/>
    <w:rsid w:val="00963DD6"/>
    <w:rsid w:val="009F0D94"/>
    <w:rsid w:val="00A23126"/>
    <w:rsid w:val="00A93E2A"/>
    <w:rsid w:val="00AC75B1"/>
    <w:rsid w:val="00AF6BE4"/>
    <w:rsid w:val="00D276D0"/>
    <w:rsid w:val="00D761D8"/>
    <w:rsid w:val="00E8732E"/>
    <w:rsid w:val="00EF355D"/>
    <w:rsid w:val="00F74D6A"/>
    <w:rsid w:val="00FA5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5757B3"/>
    <w:rPr>
      <w:rFonts w:cs="Times New Roman"/>
      <w:szCs w:val="24"/>
    </w:rPr>
  </w:style>
  <w:style w:type="paragraph" w:customStyle="1" w:styleId="tajtip">
    <w:name w:val="tajtip"/>
    <w:basedOn w:val="prastasis"/>
    <w:rsid w:val="00EF355D"/>
    <w:pPr>
      <w:spacing w:after="150" w:line="240" w:lineRule="auto"/>
    </w:pPr>
    <w:rPr>
      <w:rFonts w:eastAsia="Times New Roman" w:cs="Times New Roman"/>
      <w:szCs w:val="24"/>
      <w:lang w:eastAsia="lt-LT"/>
    </w:rPr>
  </w:style>
  <w:style w:type="character" w:styleId="Hipersaitas">
    <w:name w:val="Hyperlink"/>
    <w:basedOn w:val="Numatytasispastraiposriftas"/>
    <w:uiPriority w:val="99"/>
    <w:unhideWhenUsed/>
    <w:rsid w:val="00287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5757B3"/>
    <w:rPr>
      <w:rFonts w:cs="Times New Roman"/>
      <w:szCs w:val="24"/>
    </w:rPr>
  </w:style>
  <w:style w:type="paragraph" w:customStyle="1" w:styleId="tajtip">
    <w:name w:val="tajtip"/>
    <w:basedOn w:val="prastasis"/>
    <w:rsid w:val="00EF355D"/>
    <w:pPr>
      <w:spacing w:after="150" w:line="240" w:lineRule="auto"/>
    </w:pPr>
    <w:rPr>
      <w:rFonts w:eastAsia="Times New Roman" w:cs="Times New Roman"/>
      <w:szCs w:val="24"/>
      <w:lang w:eastAsia="lt-LT"/>
    </w:rPr>
  </w:style>
  <w:style w:type="character" w:styleId="Hipersaitas">
    <w:name w:val="Hyperlink"/>
    <w:basedOn w:val="Numatytasispastraiposriftas"/>
    <w:uiPriority w:val="99"/>
    <w:unhideWhenUsed/>
    <w:rsid w:val="00287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8514">
      <w:bodyDiv w:val="1"/>
      <w:marLeft w:val="0"/>
      <w:marRight w:val="0"/>
      <w:marTop w:val="0"/>
      <w:marBottom w:val="0"/>
      <w:divBdr>
        <w:top w:val="none" w:sz="0" w:space="0" w:color="auto"/>
        <w:left w:val="none" w:sz="0" w:space="0" w:color="auto"/>
        <w:bottom w:val="none" w:sz="0" w:space="0" w:color="auto"/>
        <w:right w:val="none" w:sz="0" w:space="0" w:color="auto"/>
      </w:divBdr>
      <w:divsChild>
        <w:div w:id="1108769479">
          <w:marLeft w:val="0"/>
          <w:marRight w:val="0"/>
          <w:marTop w:val="0"/>
          <w:marBottom w:val="0"/>
          <w:divBdr>
            <w:top w:val="none" w:sz="0" w:space="0" w:color="auto"/>
            <w:left w:val="none" w:sz="0" w:space="0" w:color="auto"/>
            <w:bottom w:val="none" w:sz="0" w:space="0" w:color="auto"/>
            <w:right w:val="none" w:sz="0" w:space="0" w:color="auto"/>
          </w:divBdr>
          <w:divsChild>
            <w:div w:id="1048996346">
              <w:marLeft w:val="0"/>
              <w:marRight w:val="0"/>
              <w:marTop w:val="0"/>
              <w:marBottom w:val="0"/>
              <w:divBdr>
                <w:top w:val="none" w:sz="0" w:space="0" w:color="auto"/>
                <w:left w:val="none" w:sz="0" w:space="0" w:color="auto"/>
                <w:bottom w:val="none" w:sz="0" w:space="0" w:color="auto"/>
                <w:right w:val="none" w:sz="0" w:space="0" w:color="auto"/>
              </w:divBdr>
              <w:divsChild>
                <w:div w:id="848982035">
                  <w:marLeft w:val="0"/>
                  <w:marRight w:val="0"/>
                  <w:marTop w:val="0"/>
                  <w:marBottom w:val="0"/>
                  <w:divBdr>
                    <w:top w:val="none" w:sz="0" w:space="0" w:color="auto"/>
                    <w:left w:val="none" w:sz="0" w:space="0" w:color="auto"/>
                    <w:bottom w:val="none" w:sz="0" w:space="0" w:color="auto"/>
                    <w:right w:val="none" w:sz="0" w:space="0" w:color="auto"/>
                  </w:divBdr>
                  <w:divsChild>
                    <w:div w:id="1879657539">
                      <w:marLeft w:val="0"/>
                      <w:marRight w:val="0"/>
                      <w:marTop w:val="0"/>
                      <w:marBottom w:val="0"/>
                      <w:divBdr>
                        <w:top w:val="none" w:sz="0" w:space="0" w:color="auto"/>
                        <w:left w:val="none" w:sz="0" w:space="0" w:color="auto"/>
                        <w:bottom w:val="none" w:sz="0" w:space="0" w:color="auto"/>
                        <w:right w:val="none" w:sz="0" w:space="0" w:color="auto"/>
                      </w:divBdr>
                      <w:divsChild>
                        <w:div w:id="18048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3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are.noliute@anyksc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4499</Words>
  <Characters>2565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Gintare</cp:lastModifiedBy>
  <cp:revision>9</cp:revision>
  <dcterms:created xsi:type="dcterms:W3CDTF">2016-07-20T06:25:00Z</dcterms:created>
  <dcterms:modified xsi:type="dcterms:W3CDTF">2016-07-22T07:16:00Z</dcterms:modified>
</cp:coreProperties>
</file>