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7C" w:rsidRDefault="00B8027C" w:rsidP="00B8027C">
      <w:pPr>
        <w:overflowPunct w:val="0"/>
        <w:autoSpaceDE w:val="0"/>
        <w:autoSpaceDN w:val="0"/>
        <w:adjustRightInd w:val="0"/>
        <w:ind w:right="-273"/>
        <w:jc w:val="center"/>
        <w:rPr>
          <w:szCs w:val="20"/>
        </w:rPr>
      </w:pPr>
      <w:r>
        <w:rPr>
          <w:noProof/>
          <w:lang w:val="en-US"/>
        </w:rPr>
        <w:drawing>
          <wp:inline distT="0" distB="0" distL="0" distR="0">
            <wp:extent cx="6762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rsidR="00B8027C" w:rsidRDefault="00B8027C" w:rsidP="00B8027C">
      <w:pPr>
        <w:overflowPunct w:val="0"/>
        <w:autoSpaceDE w:val="0"/>
        <w:autoSpaceDN w:val="0"/>
        <w:adjustRightInd w:val="0"/>
        <w:jc w:val="center"/>
        <w:rPr>
          <w:b/>
          <w:szCs w:val="20"/>
        </w:rPr>
      </w:pPr>
      <w:r>
        <w:rPr>
          <w:b/>
        </w:rPr>
        <w:t>ANYKŠČIŲ RAJONO SAVIVALDYBĖS</w:t>
      </w:r>
    </w:p>
    <w:p w:rsidR="00B8027C" w:rsidRDefault="00B8027C" w:rsidP="00B8027C">
      <w:pPr>
        <w:overflowPunct w:val="0"/>
        <w:autoSpaceDE w:val="0"/>
        <w:autoSpaceDN w:val="0"/>
        <w:adjustRightInd w:val="0"/>
        <w:jc w:val="center"/>
        <w:rPr>
          <w:b/>
        </w:rPr>
      </w:pPr>
      <w:r>
        <w:rPr>
          <w:b/>
        </w:rPr>
        <w:t>TARYBA</w:t>
      </w:r>
    </w:p>
    <w:p w:rsidR="00B8027C" w:rsidRDefault="00B8027C" w:rsidP="00B8027C">
      <w:pPr>
        <w:overflowPunct w:val="0"/>
        <w:autoSpaceDE w:val="0"/>
        <w:autoSpaceDN w:val="0"/>
        <w:adjustRightInd w:val="0"/>
        <w:jc w:val="center"/>
        <w:rPr>
          <w:b/>
          <w:szCs w:val="20"/>
        </w:rPr>
      </w:pPr>
    </w:p>
    <w:p w:rsidR="00B8027C" w:rsidRDefault="00B8027C" w:rsidP="00B8027C">
      <w:pPr>
        <w:overflowPunct w:val="0"/>
        <w:autoSpaceDE w:val="0"/>
        <w:autoSpaceDN w:val="0"/>
        <w:adjustRightInd w:val="0"/>
        <w:jc w:val="center"/>
        <w:rPr>
          <w:b/>
        </w:rPr>
      </w:pPr>
      <w:r>
        <w:rPr>
          <w:b/>
        </w:rPr>
        <w:t>SPRENDIMAS</w:t>
      </w:r>
    </w:p>
    <w:p w:rsidR="00B8027C" w:rsidRDefault="00B8027C" w:rsidP="00B8027C">
      <w:pPr>
        <w:overflowPunct w:val="0"/>
        <w:autoSpaceDE w:val="0"/>
        <w:autoSpaceDN w:val="0"/>
        <w:adjustRightInd w:val="0"/>
        <w:jc w:val="center"/>
        <w:rPr>
          <w:b/>
          <w:szCs w:val="20"/>
        </w:rPr>
      </w:pPr>
      <w:r>
        <w:rPr>
          <w:b/>
          <w:caps/>
        </w:rPr>
        <w:fldChar w:fldCharType="begin"/>
      </w:r>
      <w:r>
        <w:rPr>
          <w:b/>
          <w:caps/>
        </w:rPr>
        <w:instrText xml:space="preserve"> FILLIN "Pavadinimas" \* MERGEFORMAT </w:instrText>
      </w:r>
      <w:r>
        <w:rPr>
          <w:b/>
          <w:caps/>
        </w:rPr>
        <w:fldChar w:fldCharType="separate"/>
      </w:r>
      <w:r>
        <w:rPr>
          <w:b/>
          <w:caps/>
        </w:rPr>
        <w:t xml:space="preserve">DĖl </w:t>
      </w:r>
      <w:r>
        <w:rPr>
          <w:b/>
          <w:caps/>
        </w:rPr>
        <w:fldChar w:fldCharType="end"/>
      </w:r>
      <w:r>
        <w:rPr>
          <w:b/>
          <w:caps/>
        </w:rPr>
        <w:t xml:space="preserve">Anykščių rajono savivaldybės tarybos 2014 m. birželio 26 d. sprendimo </w:t>
      </w:r>
      <w:bookmarkStart w:id="0" w:name="n_0"/>
      <w:r>
        <w:rPr>
          <w:b/>
          <w:caps/>
        </w:rPr>
        <w:t xml:space="preserve">NR. 1-TS-229 </w:t>
      </w:r>
      <w:bookmarkEnd w:id="0"/>
      <w:r>
        <w:rPr>
          <w:b/>
          <w:caps/>
        </w:rPr>
        <w:t xml:space="preserve">,,dėl geriamojo vandens tiekimo ir nuotekų tvarkymo paslaugų bei pardavimo kainų nustatymo“ pakeitimo </w:t>
      </w:r>
    </w:p>
    <w:p w:rsidR="00B8027C" w:rsidRDefault="00B8027C" w:rsidP="00B8027C">
      <w:pPr>
        <w:overflowPunct w:val="0"/>
        <w:autoSpaceDE w:val="0"/>
        <w:autoSpaceDN w:val="0"/>
        <w:adjustRightInd w:val="0"/>
        <w:jc w:val="center"/>
        <w:rPr>
          <w:szCs w:val="20"/>
        </w:rPr>
      </w:pPr>
    </w:p>
    <w:p w:rsidR="00B8027C" w:rsidRDefault="00B8027C" w:rsidP="00B8027C">
      <w:pPr>
        <w:overflowPunct w:val="0"/>
        <w:autoSpaceDE w:val="0"/>
        <w:autoSpaceDN w:val="0"/>
        <w:adjustRightInd w:val="0"/>
        <w:jc w:val="center"/>
        <w:rPr>
          <w:szCs w:val="20"/>
        </w:rPr>
      </w:pPr>
      <w:r>
        <w:t xml:space="preserve"> 2014 m. spalio 30 d. Nr. 1-TS-381</w:t>
      </w:r>
      <w:r>
        <w:fldChar w:fldCharType="begin"/>
      </w:r>
      <w:r>
        <w:instrText xml:space="preserve"> FILLIN "indeksas" \* MERGEFORMAT </w:instrText>
      </w:r>
      <w:r>
        <w:fldChar w:fldCharType="end"/>
      </w:r>
    </w:p>
    <w:p w:rsidR="00B8027C" w:rsidRDefault="00B8027C" w:rsidP="00B8027C">
      <w:pPr>
        <w:overflowPunct w:val="0"/>
        <w:autoSpaceDE w:val="0"/>
        <w:autoSpaceDN w:val="0"/>
        <w:adjustRightInd w:val="0"/>
        <w:jc w:val="center"/>
      </w:pPr>
      <w:r>
        <w:t>Anykščiai</w:t>
      </w:r>
    </w:p>
    <w:p w:rsidR="00B8027C" w:rsidRDefault="00B8027C" w:rsidP="00B8027C">
      <w:pPr>
        <w:overflowPunct w:val="0"/>
        <w:autoSpaceDE w:val="0"/>
        <w:autoSpaceDN w:val="0"/>
        <w:adjustRightInd w:val="0"/>
        <w:jc w:val="center"/>
      </w:pPr>
    </w:p>
    <w:p w:rsidR="00B8027C" w:rsidRDefault="00B8027C" w:rsidP="00B8027C">
      <w:pPr>
        <w:pStyle w:val="BodyText"/>
        <w:spacing w:line="360" w:lineRule="auto"/>
        <w:ind w:firstLine="720"/>
        <w:rPr>
          <w:bCs w:val="0"/>
        </w:rPr>
      </w:pPr>
      <w:r>
        <w:rPr>
          <w:bCs w:val="0"/>
        </w:rPr>
        <w:t xml:space="preserve">Vadovaudamasi Lietuvos Respublikos vietos savivaldos įstatymo 16 straipsnio 4 dalimi, 18 straipsnio 1 dalimi, Lietuvos Respublikos euro įvedimo Lietuvos Respublikoje įstatymo 7 straipsnio 1, 2 ir 5 dalimis, 32 straipsnio 2 dalimi, Nacionalinio euro įvedimo plano, patvirtinto Lietuvos Respublikos Vyriausybės 2013 m. birželio 26 d. nutarimu Nr. 604 ,,Dėl Nacionalinio euro įvedimo plano bei Lietuvos visuomenės informavimo apie euro įvedimą ir komunikacijos strategijos patvirtinimo“, III skyriumi, 21 ir 25 punktais, Valstybinės kainų ir energetikos kontrolės komisijos 2014 m. liepos 28 d. nutarimu Nr. O3-635 ,,Dėl valstybinės kainų ir energetikos kontrolės komisijos 2014 m. birželio 4 d. nutarimo Nr. O3-161 ,,Dėl uždarosios akcinės bendrovės ,,Anykščių vandenys“ geriamojo vandens tiekimo ir nuotekų tvarkymo paslaugų kainų derinimo“ pakeitimo“ bei atsižvelgdama į uždarosios akcinės bendrovės ,,Anykščių vandenys“ 2014 m. spalio 8 d. prašymą Nr. SD-206 ,,Dėl pasirengimo euro įvedimui“ Anykščių rajono savivaldybės taryba </w:t>
      </w:r>
    </w:p>
    <w:p w:rsidR="00B8027C" w:rsidRDefault="00B8027C" w:rsidP="00B8027C">
      <w:pPr>
        <w:pStyle w:val="BodyText"/>
        <w:spacing w:line="360" w:lineRule="auto"/>
        <w:rPr>
          <w:bCs w:val="0"/>
        </w:rPr>
      </w:pPr>
      <w:r>
        <w:rPr>
          <w:bCs w:val="0"/>
        </w:rPr>
        <w:t>n u s p r e n d ž i a:</w:t>
      </w:r>
    </w:p>
    <w:p w:rsidR="00B8027C" w:rsidRDefault="00B8027C" w:rsidP="00B8027C">
      <w:pPr>
        <w:pStyle w:val="BodyText"/>
        <w:spacing w:line="360" w:lineRule="auto"/>
        <w:rPr>
          <w:bCs w:val="0"/>
        </w:rPr>
      </w:pPr>
      <w:r>
        <w:rPr>
          <w:bCs w:val="0"/>
        </w:rPr>
        <w:t xml:space="preserve">Pakeisti Anykščių rajono savivaldybės tarybos 2014 m. birželio 26 d. sprendimo </w:t>
      </w:r>
      <w:bookmarkStart w:id="1" w:name="n_1"/>
      <w:r>
        <w:rPr>
          <w:bCs w:val="0"/>
        </w:rPr>
        <w:t xml:space="preserve">Nr. </w:t>
      </w:r>
    </w:p>
    <w:p w:rsidR="00B8027C" w:rsidRDefault="00B8027C" w:rsidP="00B8027C">
      <w:pPr>
        <w:pStyle w:val="BodyText"/>
        <w:spacing w:line="360" w:lineRule="auto"/>
        <w:rPr>
          <w:bCs w:val="0"/>
        </w:rPr>
      </w:pPr>
      <w:r>
        <w:rPr>
          <w:bCs w:val="0"/>
        </w:rPr>
        <w:t>1-TS-229</w:t>
      </w:r>
      <w:bookmarkEnd w:id="1"/>
      <w:r>
        <w:rPr>
          <w:bCs w:val="0"/>
        </w:rPr>
        <w:t xml:space="preserve"> ,,Dėl geriamojo vandens teikimo ir nuotekų tvarkymo paslaugų bei pardavimo kainų nustatymo“ 1 punktą ir jį išdėstyti taip:</w:t>
      </w:r>
    </w:p>
    <w:p w:rsidR="00B8027C" w:rsidRDefault="00B8027C" w:rsidP="00B8027C">
      <w:pPr>
        <w:pStyle w:val="BodyText"/>
        <w:spacing w:line="360" w:lineRule="auto"/>
      </w:pPr>
      <w:r>
        <w:rPr>
          <w:bCs w:val="0"/>
        </w:rPr>
        <w:t xml:space="preserve">            ,,1. Nustatyti uždarosios akcinės bendrovės ,,Anykščių vandenys“ geriamojo vandens</w:t>
      </w:r>
    </w:p>
    <w:p w:rsidR="00B8027C" w:rsidRDefault="00B8027C" w:rsidP="00B8027C">
      <w:pPr>
        <w:pStyle w:val="BodyText"/>
        <w:spacing w:line="360" w:lineRule="auto"/>
        <w:rPr>
          <w:bCs w:val="0"/>
        </w:rPr>
      </w:pPr>
      <w:r>
        <w:rPr>
          <w:bCs w:val="0"/>
        </w:rPr>
        <w:t>tiekimo ir nuotekų tvarkymo paslaugų bei pardavimo kainas (be pridėtinės vertės mokesčio):</w:t>
      </w:r>
    </w:p>
    <w:p w:rsidR="00B8027C" w:rsidRDefault="00B8027C" w:rsidP="00B8027C">
      <w:pPr>
        <w:pStyle w:val="BodyText"/>
        <w:numPr>
          <w:ilvl w:val="1"/>
          <w:numId w:val="1"/>
        </w:numPr>
        <w:spacing w:line="360" w:lineRule="auto"/>
      </w:pPr>
      <w:r>
        <w:rPr>
          <w:bCs w:val="0"/>
        </w:rPr>
        <w:t>Geriamojo vandens tiekimo ir nuotekų tvarkymo vartotojams, kuriems vanduo</w:t>
      </w:r>
    </w:p>
    <w:p w:rsidR="00B8027C" w:rsidRDefault="00B8027C" w:rsidP="00B8027C">
      <w:pPr>
        <w:pStyle w:val="BodyText"/>
        <w:spacing w:line="360" w:lineRule="auto"/>
      </w:pPr>
      <w:r>
        <w:rPr>
          <w:bCs w:val="0"/>
        </w:rPr>
        <w:t xml:space="preserve"> apskaitomas bute – 3,11 EUR/m</w:t>
      </w:r>
      <w:r>
        <w:rPr>
          <w:bCs w:val="0"/>
          <w:vertAlign w:val="superscript"/>
        </w:rPr>
        <w:t>3</w:t>
      </w:r>
      <w:r>
        <w:rPr>
          <w:bCs w:val="0"/>
        </w:rPr>
        <w:t>, iš to skaičiaus:</w:t>
      </w:r>
    </w:p>
    <w:p w:rsidR="00B8027C" w:rsidRDefault="00B8027C" w:rsidP="00B8027C">
      <w:pPr>
        <w:pStyle w:val="BodyText"/>
        <w:numPr>
          <w:ilvl w:val="2"/>
          <w:numId w:val="1"/>
        </w:numPr>
        <w:spacing w:line="360" w:lineRule="auto"/>
      </w:pPr>
      <w:r>
        <w:rPr>
          <w:bCs w:val="0"/>
        </w:rPr>
        <w:t>geriamojo vandens tiekimo – 1,17 EUR/m</w:t>
      </w:r>
      <w:r>
        <w:rPr>
          <w:bCs w:val="0"/>
          <w:vertAlign w:val="superscript"/>
        </w:rPr>
        <w:t>3</w:t>
      </w:r>
      <w:r>
        <w:rPr>
          <w:bCs w:val="0"/>
        </w:rPr>
        <w:t>;</w:t>
      </w:r>
    </w:p>
    <w:p w:rsidR="00B8027C" w:rsidRDefault="00B8027C" w:rsidP="00B8027C">
      <w:pPr>
        <w:pStyle w:val="BodyText"/>
        <w:numPr>
          <w:ilvl w:val="2"/>
          <w:numId w:val="1"/>
        </w:numPr>
        <w:spacing w:line="360" w:lineRule="auto"/>
      </w:pPr>
      <w:r>
        <w:rPr>
          <w:bCs w:val="0"/>
        </w:rPr>
        <w:t>nuotekų tvarkymo – 1,94 EUR/m</w:t>
      </w:r>
      <w:r>
        <w:rPr>
          <w:bCs w:val="0"/>
          <w:vertAlign w:val="superscript"/>
        </w:rPr>
        <w:t>3</w:t>
      </w:r>
      <w:r>
        <w:rPr>
          <w:bCs w:val="0"/>
        </w:rPr>
        <w:t>, iš to skaičiaus:</w:t>
      </w:r>
    </w:p>
    <w:p w:rsidR="00B8027C" w:rsidRDefault="00B8027C" w:rsidP="00B8027C">
      <w:pPr>
        <w:pStyle w:val="BodyText"/>
        <w:spacing w:line="360" w:lineRule="auto"/>
        <w:ind w:left="1440"/>
        <w:rPr>
          <w:bCs w:val="0"/>
        </w:rPr>
      </w:pPr>
      <w:r>
        <w:rPr>
          <w:bCs w:val="0"/>
        </w:rPr>
        <w:t>1.1.2.1. nuotekų surinkimo – 0,32 EUR/m</w:t>
      </w:r>
      <w:r>
        <w:rPr>
          <w:bCs w:val="0"/>
          <w:vertAlign w:val="superscript"/>
        </w:rPr>
        <w:t>3</w:t>
      </w:r>
      <w:r>
        <w:rPr>
          <w:bCs w:val="0"/>
        </w:rPr>
        <w:t>;</w:t>
      </w:r>
    </w:p>
    <w:p w:rsidR="00B8027C" w:rsidRDefault="00B8027C" w:rsidP="00B8027C">
      <w:pPr>
        <w:pStyle w:val="BodyText"/>
        <w:spacing w:line="360" w:lineRule="auto"/>
        <w:ind w:left="1440"/>
        <w:rPr>
          <w:bCs w:val="0"/>
        </w:rPr>
      </w:pPr>
      <w:r>
        <w:rPr>
          <w:bCs w:val="0"/>
        </w:rPr>
        <w:t>1.1.2.2. nuotekų valymo – 1,62 EUR/m</w:t>
      </w:r>
      <w:r>
        <w:rPr>
          <w:bCs w:val="0"/>
          <w:vertAlign w:val="superscript"/>
        </w:rPr>
        <w:t>3</w:t>
      </w:r>
      <w:r>
        <w:rPr>
          <w:bCs w:val="0"/>
        </w:rPr>
        <w:t>;</w:t>
      </w:r>
    </w:p>
    <w:p w:rsidR="00B8027C" w:rsidRDefault="00B8027C" w:rsidP="00B8027C">
      <w:pPr>
        <w:pStyle w:val="BodyText"/>
        <w:spacing w:line="360" w:lineRule="auto"/>
        <w:rPr>
          <w:bCs w:val="0"/>
        </w:rPr>
      </w:pPr>
      <w:r>
        <w:rPr>
          <w:bCs w:val="0"/>
        </w:rPr>
        <w:lastRenderedPageBreak/>
        <w:t xml:space="preserve">            1.2. geriamojo vandens tiekimo ir nuotekų tvarkymo vartotojams, kuriems vanduo apskaitomas individualiame name – 2,82 EUR/m</w:t>
      </w:r>
      <w:r>
        <w:rPr>
          <w:bCs w:val="0"/>
          <w:vertAlign w:val="superscript"/>
        </w:rPr>
        <w:t>3</w:t>
      </w:r>
      <w:r>
        <w:rPr>
          <w:bCs w:val="0"/>
        </w:rPr>
        <w:t>, iš to skaičiaus:</w:t>
      </w:r>
    </w:p>
    <w:p w:rsidR="00B8027C" w:rsidRDefault="00B8027C" w:rsidP="00B8027C">
      <w:pPr>
        <w:pStyle w:val="BodyText"/>
        <w:spacing w:line="360" w:lineRule="auto"/>
        <w:rPr>
          <w:bCs w:val="0"/>
        </w:rPr>
      </w:pPr>
      <w:r>
        <w:rPr>
          <w:bCs w:val="0"/>
        </w:rPr>
        <w:t xml:space="preserve">            1.2.1. geriamojo vandens tiekimo – 1,06 EUR/m</w:t>
      </w:r>
      <w:r>
        <w:rPr>
          <w:bCs w:val="0"/>
          <w:vertAlign w:val="superscript"/>
        </w:rPr>
        <w:t>3</w:t>
      </w:r>
      <w:r>
        <w:rPr>
          <w:bCs w:val="0"/>
        </w:rPr>
        <w:t>;</w:t>
      </w:r>
    </w:p>
    <w:p w:rsidR="00B8027C" w:rsidRDefault="00B8027C" w:rsidP="00B8027C">
      <w:pPr>
        <w:pStyle w:val="BodyText"/>
        <w:spacing w:line="360" w:lineRule="auto"/>
        <w:rPr>
          <w:bCs w:val="0"/>
        </w:rPr>
      </w:pPr>
      <w:r>
        <w:rPr>
          <w:bCs w:val="0"/>
        </w:rPr>
        <w:t xml:space="preserve">            1.2.2. nuotekų tvarkymo – 1,76 EUR/m</w:t>
      </w:r>
      <w:r>
        <w:rPr>
          <w:bCs w:val="0"/>
          <w:vertAlign w:val="superscript"/>
        </w:rPr>
        <w:t>3</w:t>
      </w:r>
      <w:r>
        <w:rPr>
          <w:bCs w:val="0"/>
        </w:rPr>
        <w:t>, iš šio skaičiaus:</w:t>
      </w:r>
    </w:p>
    <w:p w:rsidR="00B8027C" w:rsidRDefault="00B8027C" w:rsidP="00B8027C">
      <w:pPr>
        <w:pStyle w:val="BodyText"/>
        <w:spacing w:line="360" w:lineRule="auto"/>
        <w:rPr>
          <w:bCs w:val="0"/>
        </w:rPr>
      </w:pPr>
      <w:r>
        <w:rPr>
          <w:bCs w:val="0"/>
        </w:rPr>
        <w:t xml:space="preserve">                      1.2.2.1. nuotekų surinkimo – 0,29 EUR/m</w:t>
      </w:r>
      <w:r>
        <w:rPr>
          <w:bCs w:val="0"/>
          <w:vertAlign w:val="superscript"/>
        </w:rPr>
        <w:t>3</w:t>
      </w:r>
      <w:r>
        <w:rPr>
          <w:bCs w:val="0"/>
        </w:rPr>
        <w:t>;</w:t>
      </w:r>
    </w:p>
    <w:p w:rsidR="00B8027C" w:rsidRDefault="00B8027C" w:rsidP="00B8027C">
      <w:pPr>
        <w:pStyle w:val="BodyText"/>
        <w:spacing w:line="360" w:lineRule="auto"/>
        <w:rPr>
          <w:bCs w:val="0"/>
        </w:rPr>
      </w:pPr>
      <w:r>
        <w:rPr>
          <w:bCs w:val="0"/>
        </w:rPr>
        <w:t xml:space="preserve">                      1.2.2.2.  nuotekų valymo – 1,47 EUR/m</w:t>
      </w:r>
      <w:r>
        <w:rPr>
          <w:bCs w:val="0"/>
          <w:vertAlign w:val="superscript"/>
        </w:rPr>
        <w:t>3</w:t>
      </w:r>
      <w:r>
        <w:rPr>
          <w:bCs w:val="0"/>
        </w:rPr>
        <w:t>;</w:t>
      </w:r>
    </w:p>
    <w:p w:rsidR="00B8027C" w:rsidRDefault="00B8027C" w:rsidP="00B8027C">
      <w:pPr>
        <w:pStyle w:val="BodyText"/>
        <w:spacing w:line="360" w:lineRule="auto"/>
        <w:rPr>
          <w:bCs w:val="0"/>
        </w:rPr>
      </w:pPr>
      <w:r>
        <w:rPr>
          <w:bCs w:val="0"/>
        </w:rPr>
        <w:t xml:space="preserve">          1.3. geriamojo vandens teikimo ir nuotekų tvarkymo abonentams – 2,92 EUR/m</w:t>
      </w:r>
      <w:r>
        <w:rPr>
          <w:bCs w:val="0"/>
          <w:vertAlign w:val="superscript"/>
        </w:rPr>
        <w:t>3</w:t>
      </w:r>
      <w:r>
        <w:rPr>
          <w:bCs w:val="0"/>
        </w:rPr>
        <w:t>, iš šio skaičiaus:</w:t>
      </w:r>
    </w:p>
    <w:p w:rsidR="00B8027C" w:rsidRDefault="00B8027C" w:rsidP="00B8027C">
      <w:pPr>
        <w:pStyle w:val="BodyText"/>
        <w:spacing w:line="360" w:lineRule="auto"/>
        <w:rPr>
          <w:bCs w:val="0"/>
        </w:rPr>
      </w:pPr>
      <w:r>
        <w:rPr>
          <w:bCs w:val="0"/>
        </w:rPr>
        <w:t xml:space="preserve">           1.3.1. geriamojo vandens tiekimo – 1,16 EUR/m</w:t>
      </w:r>
      <w:r>
        <w:rPr>
          <w:bCs w:val="0"/>
          <w:vertAlign w:val="superscript"/>
        </w:rPr>
        <w:t>3</w:t>
      </w:r>
      <w:r>
        <w:rPr>
          <w:bCs w:val="0"/>
        </w:rPr>
        <w:t>;</w:t>
      </w:r>
    </w:p>
    <w:p w:rsidR="00B8027C" w:rsidRDefault="00B8027C" w:rsidP="00B8027C">
      <w:pPr>
        <w:pStyle w:val="BodyText"/>
        <w:spacing w:line="360" w:lineRule="auto"/>
        <w:rPr>
          <w:bCs w:val="0"/>
        </w:rPr>
      </w:pPr>
      <w:r>
        <w:rPr>
          <w:bCs w:val="0"/>
        </w:rPr>
        <w:t xml:space="preserve">           1.3.2. nuotekų tvarkymo – 1,76 EUR/m</w:t>
      </w:r>
      <w:r>
        <w:rPr>
          <w:bCs w:val="0"/>
          <w:vertAlign w:val="superscript"/>
        </w:rPr>
        <w:t>3</w:t>
      </w:r>
      <w:r>
        <w:rPr>
          <w:bCs w:val="0"/>
        </w:rPr>
        <w:t>, iš šio skaičiaus:</w:t>
      </w:r>
    </w:p>
    <w:p w:rsidR="00B8027C" w:rsidRDefault="00B8027C" w:rsidP="00B8027C">
      <w:pPr>
        <w:pStyle w:val="BodyText"/>
        <w:spacing w:line="360" w:lineRule="auto"/>
        <w:rPr>
          <w:bCs w:val="0"/>
        </w:rPr>
      </w:pPr>
      <w:r>
        <w:rPr>
          <w:bCs w:val="0"/>
        </w:rPr>
        <w:t xml:space="preserve">                     1.3.2.1.  nuotekų surinkimo – 0,29 EUR/m</w:t>
      </w:r>
      <w:r>
        <w:rPr>
          <w:bCs w:val="0"/>
          <w:vertAlign w:val="superscript"/>
        </w:rPr>
        <w:t>3</w:t>
      </w:r>
      <w:r>
        <w:rPr>
          <w:bCs w:val="0"/>
        </w:rPr>
        <w:t>;</w:t>
      </w:r>
    </w:p>
    <w:p w:rsidR="00B8027C" w:rsidRDefault="00B8027C" w:rsidP="00B8027C">
      <w:pPr>
        <w:pStyle w:val="BodyText"/>
        <w:spacing w:line="360" w:lineRule="auto"/>
        <w:rPr>
          <w:bCs w:val="0"/>
        </w:rPr>
      </w:pPr>
      <w:r>
        <w:rPr>
          <w:bCs w:val="0"/>
        </w:rPr>
        <w:t xml:space="preserve">                     1.3.2.2.  nuotekų valymo – 1,47 EUR/m</w:t>
      </w:r>
      <w:r>
        <w:rPr>
          <w:bCs w:val="0"/>
          <w:vertAlign w:val="superscript"/>
        </w:rPr>
        <w:t>3</w:t>
      </w:r>
      <w:r>
        <w:rPr>
          <w:bCs w:val="0"/>
        </w:rPr>
        <w:t>;</w:t>
      </w:r>
    </w:p>
    <w:p w:rsidR="00B8027C" w:rsidRDefault="00B8027C" w:rsidP="00B8027C">
      <w:pPr>
        <w:pStyle w:val="BodyText"/>
        <w:spacing w:line="360" w:lineRule="auto"/>
        <w:rPr>
          <w:bCs w:val="0"/>
        </w:rPr>
      </w:pPr>
      <w:r>
        <w:rPr>
          <w:bCs w:val="0"/>
        </w:rPr>
        <w:t xml:space="preserve">           1.4. geriamojo vandens tiekimo ir nuotekų tvarkymo abonentams, perkantiems vandenį patalpoms šildyti ir karštam vandeniui ruošti, ir vartotojų grupei, atsiskaitančiai daugiabučio namo įvade – 2,82 EUR/m</w:t>
      </w:r>
      <w:r>
        <w:rPr>
          <w:bCs w:val="0"/>
          <w:vertAlign w:val="superscript"/>
        </w:rPr>
        <w:t>3</w:t>
      </w:r>
      <w:r>
        <w:rPr>
          <w:bCs w:val="0"/>
        </w:rPr>
        <w:t>, iš to skaičiaus:</w:t>
      </w:r>
    </w:p>
    <w:p w:rsidR="00B8027C" w:rsidRDefault="00B8027C" w:rsidP="00B8027C">
      <w:pPr>
        <w:pStyle w:val="BodyText"/>
        <w:spacing w:line="360" w:lineRule="auto"/>
        <w:rPr>
          <w:bCs w:val="0"/>
        </w:rPr>
      </w:pPr>
      <w:r>
        <w:rPr>
          <w:bCs w:val="0"/>
        </w:rPr>
        <w:t xml:space="preserve">           1.4.1. geriamojo vandens tiekimo – 1,06 EUR/m</w:t>
      </w:r>
      <w:r>
        <w:rPr>
          <w:bCs w:val="0"/>
          <w:vertAlign w:val="superscript"/>
        </w:rPr>
        <w:t>3</w:t>
      </w:r>
      <w:r>
        <w:rPr>
          <w:bCs w:val="0"/>
        </w:rPr>
        <w:t>;</w:t>
      </w:r>
    </w:p>
    <w:p w:rsidR="00B8027C" w:rsidRDefault="00B8027C" w:rsidP="00B8027C">
      <w:pPr>
        <w:pStyle w:val="BodyText"/>
        <w:spacing w:line="360" w:lineRule="auto"/>
        <w:rPr>
          <w:bCs w:val="0"/>
        </w:rPr>
      </w:pPr>
      <w:r>
        <w:rPr>
          <w:bCs w:val="0"/>
        </w:rPr>
        <w:t xml:space="preserve">           1.4.2. nuotekų tvarkymo – 1,76 EUR/m</w:t>
      </w:r>
      <w:r>
        <w:rPr>
          <w:bCs w:val="0"/>
          <w:vertAlign w:val="superscript"/>
        </w:rPr>
        <w:t>3</w:t>
      </w:r>
      <w:r>
        <w:rPr>
          <w:bCs w:val="0"/>
        </w:rPr>
        <w:t>, iš šio skaičiaus:</w:t>
      </w:r>
    </w:p>
    <w:p w:rsidR="00B8027C" w:rsidRDefault="00B8027C" w:rsidP="00B8027C">
      <w:pPr>
        <w:pStyle w:val="BodyText"/>
        <w:spacing w:line="360" w:lineRule="auto"/>
        <w:rPr>
          <w:bCs w:val="0"/>
        </w:rPr>
      </w:pPr>
      <w:r>
        <w:rPr>
          <w:bCs w:val="0"/>
        </w:rPr>
        <w:t xml:space="preserve">                     1.4.2.1. nuotekų surinkimo – 0,29 EUR/m</w:t>
      </w:r>
      <w:r>
        <w:rPr>
          <w:bCs w:val="0"/>
          <w:vertAlign w:val="superscript"/>
        </w:rPr>
        <w:t>3</w:t>
      </w:r>
      <w:r>
        <w:rPr>
          <w:bCs w:val="0"/>
        </w:rPr>
        <w:t>;</w:t>
      </w:r>
    </w:p>
    <w:p w:rsidR="00B8027C" w:rsidRDefault="00B8027C" w:rsidP="00B8027C">
      <w:pPr>
        <w:pStyle w:val="BodyText"/>
        <w:spacing w:line="360" w:lineRule="auto"/>
        <w:rPr>
          <w:bCs w:val="0"/>
        </w:rPr>
      </w:pPr>
      <w:r>
        <w:rPr>
          <w:bCs w:val="0"/>
        </w:rPr>
        <w:t xml:space="preserve">                     1.4.2.2.  nuotekų valymo – 1,47 EUR/m</w:t>
      </w:r>
      <w:r>
        <w:rPr>
          <w:bCs w:val="0"/>
          <w:vertAlign w:val="superscript"/>
        </w:rPr>
        <w:t>3</w:t>
      </w:r>
      <w:r>
        <w:rPr>
          <w:bCs w:val="0"/>
        </w:rPr>
        <w:t>;</w:t>
      </w:r>
    </w:p>
    <w:p w:rsidR="00B8027C" w:rsidRDefault="00B8027C" w:rsidP="00B8027C">
      <w:pPr>
        <w:pStyle w:val="BodyText"/>
        <w:spacing w:line="360" w:lineRule="auto"/>
        <w:rPr>
          <w:bCs w:val="0"/>
        </w:rPr>
      </w:pPr>
      <w:r>
        <w:rPr>
          <w:bCs w:val="0"/>
        </w:rPr>
        <w:t xml:space="preserve">           1.5. pardavimo kainą vartotojams, kuriems vanduo apskaitomas daugiabučio namo bute:</w:t>
      </w:r>
    </w:p>
    <w:p w:rsidR="00B8027C" w:rsidRDefault="00B8027C" w:rsidP="00B8027C">
      <w:pPr>
        <w:pStyle w:val="BodyText"/>
        <w:spacing w:line="360" w:lineRule="auto"/>
        <w:rPr>
          <w:bCs w:val="0"/>
        </w:rPr>
      </w:pPr>
      <w:r>
        <w:rPr>
          <w:bCs w:val="0"/>
        </w:rPr>
        <w:t xml:space="preserve">           1.5.1. kai apskaitos prietaisas priklauso vandens tiekėjui – 1,06 EUR butui per mėnesį;</w:t>
      </w:r>
    </w:p>
    <w:p w:rsidR="00B8027C" w:rsidRDefault="00B8027C" w:rsidP="00B8027C">
      <w:pPr>
        <w:pStyle w:val="BodyText"/>
        <w:spacing w:line="360" w:lineRule="auto"/>
        <w:rPr>
          <w:bCs w:val="0"/>
        </w:rPr>
      </w:pPr>
      <w:r>
        <w:rPr>
          <w:bCs w:val="0"/>
        </w:rPr>
        <w:t xml:space="preserve">           1.5.2. kai apskaitos prietaisas ne vandens tiekėjo – 0,79 EUR butui per mėnesį;</w:t>
      </w:r>
    </w:p>
    <w:p w:rsidR="00B8027C" w:rsidRDefault="00B8027C" w:rsidP="00B8027C">
      <w:pPr>
        <w:pStyle w:val="BodyText"/>
        <w:spacing w:line="360" w:lineRule="auto"/>
        <w:rPr>
          <w:bCs w:val="0"/>
        </w:rPr>
      </w:pPr>
      <w:r>
        <w:rPr>
          <w:bCs w:val="0"/>
        </w:rPr>
        <w:t xml:space="preserve">           1.6. pardavimo kainą vartotojams, kuriems vanduo apskaitomas daugiabučio namo įvade – 3,06 EUR namui per mėnesį;</w:t>
      </w:r>
    </w:p>
    <w:p w:rsidR="00B8027C" w:rsidRDefault="00B8027C" w:rsidP="00B8027C">
      <w:pPr>
        <w:pStyle w:val="BodyText"/>
        <w:spacing w:line="360" w:lineRule="auto"/>
        <w:rPr>
          <w:bCs w:val="0"/>
        </w:rPr>
      </w:pPr>
      <w:r>
        <w:rPr>
          <w:bCs w:val="0"/>
        </w:rPr>
        <w:t xml:space="preserve">           1.7. pardavimo kainą vartotojams, kuriems vanduo apskaitomas individualaus namo įvade:</w:t>
      </w:r>
    </w:p>
    <w:p w:rsidR="00B8027C" w:rsidRDefault="00B8027C" w:rsidP="00B8027C">
      <w:pPr>
        <w:pStyle w:val="BodyText"/>
        <w:spacing w:line="360" w:lineRule="auto"/>
        <w:rPr>
          <w:bCs w:val="0"/>
        </w:rPr>
      </w:pPr>
      <w:r>
        <w:rPr>
          <w:bCs w:val="0"/>
        </w:rPr>
        <w:t xml:space="preserve">           1.7.1. kai apskaitos prietaisas priklauso vandens tiekėjui – 0,72 EUR apskaitos prietaisui per mėnesį;</w:t>
      </w:r>
    </w:p>
    <w:p w:rsidR="00B8027C" w:rsidRDefault="00B8027C" w:rsidP="00B8027C">
      <w:pPr>
        <w:pStyle w:val="BodyText"/>
        <w:spacing w:line="360" w:lineRule="auto"/>
        <w:rPr>
          <w:bCs w:val="0"/>
        </w:rPr>
      </w:pPr>
      <w:r>
        <w:rPr>
          <w:bCs w:val="0"/>
        </w:rPr>
        <w:t xml:space="preserve">           1.7.2. kai apskaitos prietaisas ne vandens tiekėjo – 0,49 EUR apskaitos prietaisui per mėnesį;</w:t>
      </w:r>
    </w:p>
    <w:p w:rsidR="00B8027C" w:rsidRDefault="00B8027C" w:rsidP="00B8027C">
      <w:pPr>
        <w:pStyle w:val="BodyText"/>
        <w:spacing w:line="360" w:lineRule="auto"/>
        <w:rPr>
          <w:bCs w:val="0"/>
        </w:rPr>
      </w:pPr>
      <w:r>
        <w:rPr>
          <w:bCs w:val="0"/>
        </w:rPr>
        <w:t xml:space="preserve">           1.8. vidutinę pardavimo kainą abonentams – 3,78 EUR apskaitos prietaisui per mėnesį;</w:t>
      </w:r>
    </w:p>
    <w:p w:rsidR="00B8027C" w:rsidRDefault="00B8027C" w:rsidP="00B8027C">
      <w:pPr>
        <w:pStyle w:val="BodyText"/>
        <w:spacing w:line="360" w:lineRule="auto"/>
        <w:rPr>
          <w:bCs w:val="0"/>
        </w:rPr>
      </w:pPr>
      <w:r>
        <w:rPr>
          <w:bCs w:val="0"/>
        </w:rPr>
        <w:t xml:space="preserve">           1.9. nuotekų surinkimo mobiliosiomis transporto priemonėmis kainą – 2,97 EUR/m</w:t>
      </w:r>
      <w:r>
        <w:rPr>
          <w:bCs w:val="0"/>
          <w:vertAlign w:val="superscript"/>
        </w:rPr>
        <w:t>3</w:t>
      </w:r>
      <w:r>
        <w:rPr>
          <w:bCs w:val="0"/>
        </w:rPr>
        <w:t xml:space="preserve">.“   </w:t>
      </w:r>
    </w:p>
    <w:p w:rsidR="00B8027C" w:rsidRDefault="00B8027C" w:rsidP="00B8027C">
      <w:pPr>
        <w:pStyle w:val="BodyText"/>
        <w:numPr>
          <w:ilvl w:val="0"/>
          <w:numId w:val="2"/>
        </w:numPr>
        <w:spacing w:line="360" w:lineRule="auto"/>
        <w:rPr>
          <w:bCs w:val="0"/>
        </w:rPr>
      </w:pPr>
      <w:r>
        <w:rPr>
          <w:bCs w:val="0"/>
        </w:rPr>
        <w:t>Nustatyti, kad šis sprendimas įsigalioja euro įvedimo Lietuvos Respublikoje dieną.</w:t>
      </w:r>
    </w:p>
    <w:p w:rsidR="00B8027C" w:rsidRDefault="00B8027C" w:rsidP="00B8027C">
      <w:pPr>
        <w:pStyle w:val="BodyText"/>
        <w:spacing w:line="360" w:lineRule="auto"/>
      </w:pPr>
      <w:r>
        <w:t xml:space="preserve">           Šis sprendimas gali būti skundžiamas Lietuvos Respublikos administracinių bylų teisenos įstatymo  nustatyta tvarka ir terminais.</w:t>
      </w:r>
    </w:p>
    <w:p w:rsidR="00B8027C" w:rsidRDefault="00B8027C" w:rsidP="00B8027C">
      <w:pPr>
        <w:pStyle w:val="BodyText"/>
        <w:spacing w:line="360" w:lineRule="auto"/>
        <w:rPr>
          <w:bCs w:val="0"/>
        </w:rPr>
      </w:pPr>
    </w:p>
    <w:p w:rsidR="00B8027C" w:rsidRDefault="00B8027C" w:rsidP="00B8027C">
      <w:pPr>
        <w:pStyle w:val="BodyText"/>
        <w:rPr>
          <w:bCs w:val="0"/>
        </w:rPr>
      </w:pPr>
    </w:p>
    <w:p w:rsidR="00B8027C" w:rsidRDefault="00B8027C" w:rsidP="00B8027C">
      <w:pPr>
        <w:pStyle w:val="BodyText"/>
        <w:tabs>
          <w:tab w:val="right" w:pos="9638"/>
        </w:tabs>
        <w:spacing w:line="360" w:lineRule="auto"/>
        <w:jc w:val="left"/>
      </w:pPr>
      <w:r>
        <w:t>Meras</w:t>
      </w:r>
      <w:r>
        <w:tab/>
      </w:r>
      <w:proofErr w:type="spellStart"/>
      <w:r>
        <w:t>Sigutis</w:t>
      </w:r>
      <w:proofErr w:type="spellEnd"/>
      <w:r>
        <w:t xml:space="preserve"> </w:t>
      </w:r>
      <w:proofErr w:type="spellStart"/>
      <w:r>
        <w:t>Obelevičius</w:t>
      </w:r>
      <w:proofErr w:type="spellEnd"/>
    </w:p>
    <w:p w:rsidR="00B8027C" w:rsidRDefault="00B8027C" w:rsidP="00B8027C">
      <w:pPr>
        <w:pStyle w:val="BodyText"/>
        <w:tabs>
          <w:tab w:val="right" w:pos="9638"/>
        </w:tabs>
        <w:spacing w:line="360" w:lineRule="auto"/>
        <w:jc w:val="center"/>
      </w:pPr>
      <w:r>
        <w:t>______________</w:t>
      </w:r>
    </w:p>
    <w:p w:rsidR="00B8027C" w:rsidRDefault="00B8027C" w:rsidP="00B8027C">
      <w:pPr>
        <w:pStyle w:val="BodyText"/>
        <w:tabs>
          <w:tab w:val="right" w:pos="9638"/>
        </w:tabs>
        <w:spacing w:line="360" w:lineRule="auto"/>
        <w:jc w:val="center"/>
      </w:pPr>
    </w:p>
    <w:p w:rsidR="00B8027C" w:rsidRDefault="00B8027C" w:rsidP="00B8027C">
      <w:pPr>
        <w:pStyle w:val="BodyText"/>
        <w:spacing w:line="360" w:lineRule="auto"/>
      </w:pPr>
    </w:p>
    <w:p w:rsidR="00032EB3" w:rsidRDefault="00032EB3">
      <w:bookmarkStart w:id="2" w:name="_GoBack"/>
      <w:bookmarkEnd w:id="2"/>
    </w:p>
    <w:sectPr w:rsidR="00032EB3" w:rsidSect="00607A3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77D"/>
    <w:multiLevelType w:val="multilevel"/>
    <w:tmpl w:val="0F78DBA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nsid w:val="61943ABB"/>
    <w:multiLevelType w:val="multilevel"/>
    <w:tmpl w:val="D026E84A"/>
    <w:lvl w:ilvl="0">
      <w:start w:val="1"/>
      <w:numFmt w:val="decimal"/>
      <w:lvlText w:val="%1."/>
      <w:lvlJc w:val="left"/>
      <w:pPr>
        <w:ind w:left="1080" w:hanging="360"/>
      </w:pPr>
    </w:lvl>
    <w:lvl w:ilvl="1">
      <w:start w:val="1"/>
      <w:numFmt w:val="decimal"/>
      <w:isLgl/>
      <w:lvlText w:val="%1.%2."/>
      <w:lvlJc w:val="left"/>
      <w:pPr>
        <w:ind w:left="1140" w:hanging="360"/>
      </w:pPr>
    </w:lvl>
    <w:lvl w:ilvl="2">
      <w:start w:val="1"/>
      <w:numFmt w:val="decimal"/>
      <w:isLgl/>
      <w:lvlText w:val="%1.%2.%3."/>
      <w:lvlJc w:val="left"/>
      <w:pPr>
        <w:ind w:left="1560" w:hanging="720"/>
      </w:pPr>
    </w:lvl>
    <w:lvl w:ilvl="3">
      <w:start w:val="1"/>
      <w:numFmt w:val="decimal"/>
      <w:isLgl/>
      <w:lvlText w:val="%1.%2.%3.%4."/>
      <w:lvlJc w:val="left"/>
      <w:pPr>
        <w:ind w:left="1620" w:hanging="720"/>
      </w:pPr>
    </w:lvl>
    <w:lvl w:ilvl="4">
      <w:start w:val="1"/>
      <w:numFmt w:val="decimal"/>
      <w:isLgl/>
      <w:lvlText w:val="%1.%2.%3.%4.%5."/>
      <w:lvlJc w:val="left"/>
      <w:pPr>
        <w:ind w:left="2040" w:hanging="1080"/>
      </w:pPr>
    </w:lvl>
    <w:lvl w:ilvl="5">
      <w:start w:val="1"/>
      <w:numFmt w:val="decimal"/>
      <w:isLgl/>
      <w:lvlText w:val="%1.%2.%3.%4.%5.%6."/>
      <w:lvlJc w:val="left"/>
      <w:pPr>
        <w:ind w:left="2100" w:hanging="1080"/>
      </w:pPr>
    </w:lvl>
    <w:lvl w:ilvl="6">
      <w:start w:val="1"/>
      <w:numFmt w:val="decimal"/>
      <w:isLgl/>
      <w:lvlText w:val="%1.%2.%3.%4.%5.%6.%7."/>
      <w:lvlJc w:val="left"/>
      <w:pPr>
        <w:ind w:left="2520" w:hanging="1440"/>
      </w:pPr>
    </w:lvl>
    <w:lvl w:ilvl="7">
      <w:start w:val="1"/>
      <w:numFmt w:val="decimal"/>
      <w:isLgl/>
      <w:lvlText w:val="%1.%2.%3.%4.%5.%6.%7.%8."/>
      <w:lvlJc w:val="left"/>
      <w:pPr>
        <w:ind w:left="2580" w:hanging="1440"/>
      </w:pPr>
    </w:lvl>
    <w:lvl w:ilvl="8">
      <w:start w:val="1"/>
      <w:numFmt w:val="decimal"/>
      <w:isLgl/>
      <w:lvlText w:val="%1.%2.%3.%4.%5.%6.%7.%8.%9."/>
      <w:lvlJc w:val="left"/>
      <w:pPr>
        <w:ind w:left="30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4E"/>
    <w:rsid w:val="00032EB3"/>
    <w:rsid w:val="00116DB2"/>
    <w:rsid w:val="004120E7"/>
    <w:rsid w:val="00607A3E"/>
    <w:rsid w:val="007005C3"/>
    <w:rsid w:val="007F7D38"/>
    <w:rsid w:val="008438F7"/>
    <w:rsid w:val="008771E0"/>
    <w:rsid w:val="00A30CE9"/>
    <w:rsid w:val="00A613A4"/>
    <w:rsid w:val="00AE0D4E"/>
    <w:rsid w:val="00B8027C"/>
    <w:rsid w:val="00E15DCF"/>
    <w:rsid w:val="00F10EDA"/>
    <w:rsid w:val="00F6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7C"/>
    <w:pPr>
      <w:spacing w:after="0"/>
    </w:pPr>
    <w:rPr>
      <w:rFonts w:eastAsia="Times New Roman" w:cs="Times New Roman"/>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8027C"/>
    <w:pPr>
      <w:overflowPunct w:val="0"/>
      <w:autoSpaceDE w:val="0"/>
      <w:autoSpaceDN w:val="0"/>
      <w:adjustRightInd w:val="0"/>
      <w:jc w:val="both"/>
    </w:pPr>
    <w:rPr>
      <w:bCs/>
      <w:szCs w:val="20"/>
    </w:rPr>
  </w:style>
  <w:style w:type="character" w:customStyle="1" w:styleId="BodyTextChar">
    <w:name w:val="Body Text Char"/>
    <w:basedOn w:val="DefaultParagraphFont"/>
    <w:link w:val="BodyText"/>
    <w:semiHidden/>
    <w:rsid w:val="00B8027C"/>
    <w:rPr>
      <w:rFonts w:eastAsia="Times New Roman" w:cs="Times New Roman"/>
      <w:bCs/>
      <w:szCs w:val="20"/>
      <w:lang w:val="lt-LT"/>
    </w:rPr>
  </w:style>
  <w:style w:type="paragraph" w:styleId="BalloonText">
    <w:name w:val="Balloon Text"/>
    <w:basedOn w:val="Normal"/>
    <w:link w:val="BalloonTextChar"/>
    <w:uiPriority w:val="99"/>
    <w:semiHidden/>
    <w:unhideWhenUsed/>
    <w:rsid w:val="00B8027C"/>
    <w:rPr>
      <w:rFonts w:ascii="Tahoma" w:hAnsi="Tahoma" w:cs="Tahoma"/>
      <w:sz w:val="16"/>
      <w:szCs w:val="16"/>
    </w:rPr>
  </w:style>
  <w:style w:type="character" w:customStyle="1" w:styleId="BalloonTextChar">
    <w:name w:val="Balloon Text Char"/>
    <w:basedOn w:val="DefaultParagraphFont"/>
    <w:link w:val="BalloonText"/>
    <w:uiPriority w:val="99"/>
    <w:semiHidden/>
    <w:rsid w:val="00B8027C"/>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7C"/>
    <w:pPr>
      <w:spacing w:after="0"/>
    </w:pPr>
    <w:rPr>
      <w:rFonts w:eastAsia="Times New Roman" w:cs="Times New Roman"/>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8027C"/>
    <w:pPr>
      <w:overflowPunct w:val="0"/>
      <w:autoSpaceDE w:val="0"/>
      <w:autoSpaceDN w:val="0"/>
      <w:adjustRightInd w:val="0"/>
      <w:jc w:val="both"/>
    </w:pPr>
    <w:rPr>
      <w:bCs/>
      <w:szCs w:val="20"/>
    </w:rPr>
  </w:style>
  <w:style w:type="character" w:customStyle="1" w:styleId="BodyTextChar">
    <w:name w:val="Body Text Char"/>
    <w:basedOn w:val="DefaultParagraphFont"/>
    <w:link w:val="BodyText"/>
    <w:semiHidden/>
    <w:rsid w:val="00B8027C"/>
    <w:rPr>
      <w:rFonts w:eastAsia="Times New Roman" w:cs="Times New Roman"/>
      <w:bCs/>
      <w:szCs w:val="20"/>
      <w:lang w:val="lt-LT"/>
    </w:rPr>
  </w:style>
  <w:style w:type="paragraph" w:styleId="BalloonText">
    <w:name w:val="Balloon Text"/>
    <w:basedOn w:val="Normal"/>
    <w:link w:val="BalloonTextChar"/>
    <w:uiPriority w:val="99"/>
    <w:semiHidden/>
    <w:unhideWhenUsed/>
    <w:rsid w:val="00B8027C"/>
    <w:rPr>
      <w:rFonts w:ascii="Tahoma" w:hAnsi="Tahoma" w:cs="Tahoma"/>
      <w:sz w:val="16"/>
      <w:szCs w:val="16"/>
    </w:rPr>
  </w:style>
  <w:style w:type="character" w:customStyle="1" w:styleId="BalloonTextChar">
    <w:name w:val="Balloon Text Char"/>
    <w:basedOn w:val="DefaultParagraphFont"/>
    <w:link w:val="BalloonText"/>
    <w:uiPriority w:val="99"/>
    <w:semiHidden/>
    <w:rsid w:val="00B8027C"/>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7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dc:description/>
  <cp:lastModifiedBy>Audrone</cp:lastModifiedBy>
  <cp:revision>2</cp:revision>
  <dcterms:created xsi:type="dcterms:W3CDTF">2015-12-28T07:31:00Z</dcterms:created>
  <dcterms:modified xsi:type="dcterms:W3CDTF">2015-12-28T07:31:00Z</dcterms:modified>
</cp:coreProperties>
</file>